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221A">
      <w:pPr>
        <w:spacing w:after="156" w:afterLines="50" w:line="400" w:lineRule="exact"/>
        <w:rPr>
          <w:rFonts w:ascii="Times New Roman" w:hAnsi="Times New Roman" w:eastAsia="方正仿宋_GBK" w:cs="Times New Roman"/>
          <w:b/>
          <w:color w:val="000000"/>
          <w:sz w:val="28"/>
          <w:szCs w:val="28"/>
          <w:shd w:val="clear" w:color="auto" w:fill="FFFFFF"/>
        </w:rPr>
      </w:pPr>
      <w:r>
        <w:rPr>
          <w:rFonts w:ascii="Times New Roman" w:hAnsi="Times New Roman" w:eastAsia="方正仿宋_GBK" w:cs="Times New Roman"/>
          <w:b/>
          <w:color w:val="000000"/>
          <w:sz w:val="28"/>
          <w:szCs w:val="28"/>
          <w:shd w:val="clear" w:color="auto" w:fill="FFFFFF"/>
        </w:rPr>
        <w:t>一、成果基本信息</w:t>
      </w:r>
    </w:p>
    <w:tbl>
      <w:tblPr>
        <w:tblStyle w:val="8"/>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420"/>
        <w:gridCol w:w="1723"/>
        <w:gridCol w:w="2324"/>
        <w:gridCol w:w="870"/>
        <w:gridCol w:w="1162"/>
        <w:gridCol w:w="1348"/>
      </w:tblGrid>
      <w:tr w14:paraId="7499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3" w:type="pct"/>
            <w:vAlign w:val="center"/>
          </w:tcPr>
          <w:p w14:paraId="476D1B02">
            <w:pPr>
              <w:spacing w:line="3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序号</w:t>
            </w:r>
          </w:p>
        </w:tc>
        <w:tc>
          <w:tcPr>
            <w:tcW w:w="749" w:type="pct"/>
            <w:vAlign w:val="center"/>
          </w:tcPr>
          <w:p w14:paraId="3FB1F438">
            <w:pPr>
              <w:spacing w:line="300" w:lineRule="exact"/>
              <w:jc w:val="center"/>
              <w:rPr>
                <w:rFonts w:ascii="Times New Roman" w:hAnsi="Times New Roman" w:eastAsia="方正仿宋_GBK" w:cs="Times New Roman"/>
                <w:b/>
                <w:sz w:val="28"/>
                <w:szCs w:val="28"/>
              </w:rPr>
            </w:pPr>
            <w:r>
              <w:rPr>
                <w:rStyle w:val="10"/>
                <w:rFonts w:ascii="Times New Roman" w:hAnsi="Times New Roman" w:eastAsia="方正仿宋_GBK" w:cs="Times New Roman"/>
                <w:color w:val="000000"/>
                <w:sz w:val="28"/>
                <w:szCs w:val="28"/>
                <w:shd w:val="clear" w:color="auto" w:fill="FFFFFF"/>
              </w:rPr>
              <w:t>成果名称</w:t>
            </w:r>
          </w:p>
        </w:tc>
        <w:tc>
          <w:tcPr>
            <w:tcW w:w="909" w:type="pct"/>
            <w:vAlign w:val="center"/>
          </w:tcPr>
          <w:p w14:paraId="28F2CFAD">
            <w:pPr>
              <w:spacing w:line="300" w:lineRule="exact"/>
              <w:jc w:val="center"/>
              <w:rPr>
                <w:rFonts w:ascii="Times New Roman" w:hAnsi="Times New Roman" w:eastAsia="方正仿宋_GBK" w:cs="Times New Roman"/>
                <w:b/>
                <w:sz w:val="28"/>
                <w:szCs w:val="28"/>
              </w:rPr>
            </w:pPr>
            <w:r>
              <w:rPr>
                <w:rStyle w:val="10"/>
                <w:rFonts w:ascii="Times New Roman" w:hAnsi="Times New Roman" w:eastAsia="方正仿宋_GBK" w:cs="Times New Roman"/>
                <w:color w:val="000000"/>
                <w:sz w:val="28"/>
                <w:szCs w:val="28"/>
                <w:shd w:val="clear" w:color="auto" w:fill="FFFFFF"/>
              </w:rPr>
              <w:t>主要完成人</w:t>
            </w:r>
          </w:p>
        </w:tc>
        <w:tc>
          <w:tcPr>
            <w:tcW w:w="1226" w:type="pct"/>
            <w:vAlign w:val="center"/>
          </w:tcPr>
          <w:p w14:paraId="0615F6B2">
            <w:pPr>
              <w:spacing w:line="300" w:lineRule="exact"/>
              <w:jc w:val="center"/>
              <w:rPr>
                <w:rFonts w:ascii="Times New Roman" w:hAnsi="Times New Roman" w:eastAsia="方正仿宋_GBK" w:cs="Times New Roman"/>
                <w:b/>
                <w:sz w:val="28"/>
                <w:szCs w:val="28"/>
              </w:rPr>
            </w:pPr>
            <w:r>
              <w:rPr>
                <w:rStyle w:val="10"/>
                <w:rFonts w:ascii="Times New Roman" w:hAnsi="Times New Roman" w:eastAsia="方正仿宋_GBK" w:cs="Times New Roman"/>
                <w:color w:val="000000"/>
                <w:sz w:val="28"/>
                <w:szCs w:val="28"/>
                <w:shd w:val="clear" w:color="auto" w:fill="FFFFFF"/>
              </w:rPr>
              <w:t>主要完成单位</w:t>
            </w:r>
          </w:p>
        </w:tc>
        <w:tc>
          <w:tcPr>
            <w:tcW w:w="459" w:type="pct"/>
            <w:vAlign w:val="center"/>
          </w:tcPr>
          <w:p w14:paraId="13A5ABC9">
            <w:pPr>
              <w:spacing w:line="3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奖种</w:t>
            </w:r>
          </w:p>
        </w:tc>
        <w:tc>
          <w:tcPr>
            <w:tcW w:w="613" w:type="pct"/>
            <w:vAlign w:val="center"/>
          </w:tcPr>
          <w:p w14:paraId="55BBFC6F">
            <w:pPr>
              <w:spacing w:line="300" w:lineRule="exact"/>
              <w:jc w:val="center"/>
              <w:rPr>
                <w:rFonts w:ascii="Times New Roman" w:hAnsi="Times New Roman" w:eastAsia="方正仿宋_GBK" w:cs="Times New Roman"/>
                <w:b/>
                <w:color w:val="000000"/>
                <w:sz w:val="28"/>
                <w:szCs w:val="28"/>
                <w:shd w:val="clear" w:color="auto" w:fill="FFFFFF"/>
              </w:rPr>
            </w:pPr>
            <w:r>
              <w:rPr>
                <w:rFonts w:ascii="Times New Roman" w:hAnsi="Times New Roman" w:eastAsia="方正仿宋_GBK" w:cs="Times New Roman"/>
                <w:b/>
                <w:color w:val="000000"/>
                <w:sz w:val="28"/>
                <w:szCs w:val="28"/>
                <w:shd w:val="clear" w:color="auto" w:fill="FFFFFF"/>
              </w:rPr>
              <w:t>提名者</w:t>
            </w:r>
          </w:p>
        </w:tc>
        <w:tc>
          <w:tcPr>
            <w:tcW w:w="711" w:type="pct"/>
            <w:vAlign w:val="center"/>
          </w:tcPr>
          <w:p w14:paraId="27D013EE">
            <w:pPr>
              <w:spacing w:line="30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color w:val="000000"/>
                <w:sz w:val="28"/>
                <w:szCs w:val="28"/>
                <w:shd w:val="clear" w:color="auto" w:fill="FFFFFF"/>
              </w:rPr>
              <w:t>拟提名等级</w:t>
            </w:r>
          </w:p>
        </w:tc>
      </w:tr>
      <w:tr w14:paraId="5C61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33" w:type="pct"/>
            <w:vAlign w:val="center"/>
          </w:tcPr>
          <w:p w14:paraId="38B6E8AF">
            <w:pPr>
              <w:spacing w:line="300"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p>
        </w:tc>
        <w:tc>
          <w:tcPr>
            <w:tcW w:w="749" w:type="pct"/>
            <w:vAlign w:val="center"/>
          </w:tcPr>
          <w:p w14:paraId="5C096467">
            <w:pPr>
              <w:spacing w:line="300" w:lineRule="exact"/>
              <w:rPr>
                <w:rFonts w:ascii="Times New Roman" w:hAnsi="Times New Roman" w:cs="Times New Roman"/>
                <w:color w:val="000000"/>
                <w:sz w:val="24"/>
                <w:szCs w:val="24"/>
                <w:shd w:val="clear" w:color="auto" w:fill="FFFFFF"/>
              </w:rPr>
            </w:pPr>
            <w:r>
              <w:rPr>
                <w:rFonts w:hint="eastAsia" w:ascii="Times New Roman" w:hAnsi="Times New Roman" w:cs="Times New Roman"/>
                <w:color w:val="000000"/>
                <w:sz w:val="24"/>
                <w:szCs w:val="24"/>
                <w:shd w:val="clear" w:color="auto" w:fill="FFFFFF"/>
              </w:rPr>
              <w:t>低维材料的原子级精度构筑及磁光调控机理</w:t>
            </w:r>
          </w:p>
        </w:tc>
        <w:tc>
          <w:tcPr>
            <w:tcW w:w="909" w:type="pct"/>
            <w:vAlign w:val="center"/>
          </w:tcPr>
          <w:p w14:paraId="6F5DB3A8">
            <w:pPr>
              <w:spacing w:line="300" w:lineRule="exact"/>
              <w:rPr>
                <w:rFonts w:hint="default" w:ascii="Times New Roman" w:hAnsi="Times New Roman" w:cs="Times New Roman" w:eastAsiaTheme="minorEastAsia"/>
                <w:color w:val="000000"/>
                <w:sz w:val="24"/>
                <w:szCs w:val="24"/>
                <w:shd w:val="clear" w:color="auto" w:fill="FFFFFF"/>
                <w:lang w:val="en-US" w:eastAsia="zh-CN"/>
              </w:rPr>
            </w:pPr>
            <w:r>
              <w:rPr>
                <w:rFonts w:hint="eastAsia" w:ascii="Times New Roman" w:hAnsi="Times New Roman" w:cs="Times New Roman"/>
                <w:color w:val="000000"/>
                <w:sz w:val="24"/>
                <w:szCs w:val="24"/>
                <w:shd w:val="clear" w:color="auto" w:fill="FFFFFF"/>
                <w:lang w:val="en-US" w:eastAsia="zh-CN"/>
              </w:rPr>
              <w:t>袁宏宽</w:t>
            </w:r>
            <w:r>
              <w:rPr>
                <w:rFonts w:hint="eastAsia" w:ascii="Times New Roman" w:hAnsi="Times New Roman" w:cs="Times New Roman"/>
                <w:color w:val="000000"/>
                <w:sz w:val="24"/>
                <w:szCs w:val="24"/>
                <w:shd w:val="clear" w:color="auto" w:fill="FFFFFF"/>
              </w:rPr>
              <w:t>、</w:t>
            </w:r>
            <w:r>
              <w:rPr>
                <w:rFonts w:hint="eastAsia" w:ascii="Times New Roman" w:hAnsi="Times New Roman" w:cs="Times New Roman"/>
                <w:color w:val="000000"/>
                <w:sz w:val="24"/>
                <w:szCs w:val="24"/>
                <w:shd w:val="clear" w:color="auto" w:fill="FFFFFF"/>
                <w:lang w:val="en-US" w:eastAsia="zh-CN"/>
              </w:rPr>
              <w:t>王广钊</w:t>
            </w:r>
            <w:r>
              <w:rPr>
                <w:rFonts w:hint="eastAsia" w:ascii="Times New Roman" w:hAnsi="Times New Roman" w:cs="Times New Roman"/>
                <w:color w:val="000000"/>
                <w:sz w:val="24"/>
                <w:szCs w:val="24"/>
                <w:shd w:val="clear" w:color="auto" w:fill="FFFFFF"/>
              </w:rPr>
              <w:t>、</w:t>
            </w:r>
            <w:r>
              <w:rPr>
                <w:rFonts w:hint="eastAsia" w:ascii="Times New Roman" w:hAnsi="Times New Roman" w:cs="Times New Roman"/>
                <w:color w:val="000000"/>
                <w:sz w:val="24"/>
                <w:szCs w:val="24"/>
                <w:shd w:val="clear" w:color="auto" w:fill="FFFFFF"/>
                <w:lang w:val="en-US" w:eastAsia="zh-CN"/>
              </w:rPr>
              <w:t>陈洪</w:t>
            </w:r>
            <w:r>
              <w:rPr>
                <w:rFonts w:hint="eastAsia" w:ascii="Times New Roman" w:hAnsi="Times New Roman" w:cs="Times New Roman"/>
                <w:color w:val="000000"/>
                <w:sz w:val="24"/>
                <w:szCs w:val="24"/>
                <w:shd w:val="clear" w:color="auto" w:fill="FFFFFF"/>
              </w:rPr>
              <w:t>、</w:t>
            </w:r>
            <w:r>
              <w:rPr>
                <w:rFonts w:hint="eastAsia" w:ascii="Times New Roman" w:hAnsi="Times New Roman" w:cs="Times New Roman"/>
                <w:color w:val="000000"/>
                <w:sz w:val="24"/>
                <w:szCs w:val="24"/>
                <w:shd w:val="clear" w:color="auto" w:fill="FFFFFF"/>
                <w:lang w:val="en-US" w:eastAsia="zh-CN"/>
              </w:rPr>
              <w:t>匡安龙</w:t>
            </w:r>
          </w:p>
        </w:tc>
        <w:tc>
          <w:tcPr>
            <w:tcW w:w="1226" w:type="pct"/>
            <w:vAlign w:val="center"/>
          </w:tcPr>
          <w:p w14:paraId="78C237FA">
            <w:pPr>
              <w:spacing w:line="300" w:lineRule="exact"/>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西南大学、</w:t>
            </w:r>
            <w:r>
              <w:rPr>
                <w:rFonts w:hint="eastAsia" w:ascii="Times New Roman" w:hAnsi="Times New Roman" w:cs="Times New Roman"/>
                <w:sz w:val="24"/>
                <w:szCs w:val="24"/>
                <w:lang w:val="en-US" w:eastAsia="zh-CN"/>
              </w:rPr>
              <w:t>长江师范学院</w:t>
            </w:r>
          </w:p>
        </w:tc>
        <w:tc>
          <w:tcPr>
            <w:tcW w:w="459" w:type="pct"/>
            <w:vAlign w:val="center"/>
          </w:tcPr>
          <w:p w14:paraId="4DEA6D14">
            <w:pPr>
              <w:spacing w:line="300"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rPr>
              <w:t>自然科学奖</w:t>
            </w:r>
          </w:p>
        </w:tc>
        <w:tc>
          <w:tcPr>
            <w:tcW w:w="613" w:type="pct"/>
            <w:vAlign w:val="center"/>
          </w:tcPr>
          <w:p w14:paraId="35676A77">
            <w:pPr>
              <w:spacing w:line="300" w:lineRule="exac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重庆市</w:t>
            </w:r>
            <w:r>
              <w:rPr>
                <w:rFonts w:hint="eastAsia" w:ascii="Times New Roman" w:hAnsi="Times New Roman" w:cs="Times New Roman"/>
                <w:color w:val="000000"/>
                <w:sz w:val="24"/>
                <w:szCs w:val="24"/>
                <w:shd w:val="clear" w:color="auto" w:fill="FFFFFF"/>
              </w:rPr>
              <w:t>北碚区人民政府</w:t>
            </w:r>
          </w:p>
        </w:tc>
        <w:tc>
          <w:tcPr>
            <w:tcW w:w="711" w:type="pct"/>
            <w:vAlign w:val="center"/>
          </w:tcPr>
          <w:p w14:paraId="5B6C14AC">
            <w:pPr>
              <w:spacing w:line="30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二</w:t>
            </w:r>
            <w:r>
              <w:rPr>
                <w:rFonts w:ascii="Times New Roman" w:hAnsi="Times New Roman" w:cs="Times New Roman"/>
                <w:sz w:val="24"/>
                <w:szCs w:val="24"/>
              </w:rPr>
              <w:t>等奖</w:t>
            </w:r>
          </w:p>
        </w:tc>
      </w:tr>
    </w:tbl>
    <w:p w14:paraId="32309972">
      <w:pPr>
        <w:widowControl/>
        <w:jc w:val="left"/>
        <w:rPr>
          <w:rFonts w:ascii="Times New Roman" w:hAnsi="Times New Roman" w:eastAsia="方正仿宋_GBK" w:cs="Times New Roman"/>
          <w:sz w:val="24"/>
          <w:szCs w:val="32"/>
        </w:rPr>
      </w:pPr>
    </w:p>
    <w:p w14:paraId="0D7B841B">
      <w:pPr>
        <w:spacing w:after="156" w:afterLines="50" w:line="400" w:lineRule="exact"/>
        <w:rPr>
          <w:rFonts w:ascii="Times New Roman" w:hAnsi="Times New Roman" w:eastAsia="方正仿宋_GBK" w:cs="Times New Roman"/>
          <w:b/>
          <w:color w:val="000000"/>
          <w:sz w:val="28"/>
          <w:szCs w:val="28"/>
          <w:shd w:val="clear" w:color="auto" w:fill="FFFFFF"/>
        </w:rPr>
      </w:pPr>
      <w:r>
        <w:rPr>
          <w:rFonts w:ascii="Times New Roman" w:hAnsi="Times New Roman" w:eastAsia="方正仿宋_GBK" w:cs="Times New Roman"/>
          <w:b/>
          <w:color w:val="000000"/>
          <w:sz w:val="28"/>
          <w:szCs w:val="28"/>
          <w:shd w:val="clear" w:color="auto" w:fill="FFFFFF"/>
        </w:rPr>
        <w:t>二、项目简介</w:t>
      </w:r>
    </w:p>
    <w:p w14:paraId="7DCFD13D">
      <w:pPr>
        <w:spacing w:after="156" w:afterLines="50" w:line="400" w:lineRule="exact"/>
        <w:ind w:firstLine="480" w:firstLineChars="200"/>
        <w:rPr>
          <w:rFonts w:hint="default" w:ascii="Times New Roman" w:hAnsi="Times New Roman" w:eastAsia="方正仿宋_GBK" w:cs="Times New Roman"/>
          <w:bCs/>
          <w:color w:val="000000"/>
          <w:sz w:val="24"/>
          <w:szCs w:val="24"/>
          <w:shd w:val="clear" w:color="auto" w:fill="FFFFFF"/>
          <w:lang w:val="en-US" w:eastAsia="zh-CN"/>
        </w:rPr>
      </w:pPr>
      <w:r>
        <w:rPr>
          <w:rFonts w:hint="eastAsia" w:ascii="Times New Roman" w:hAnsi="Times New Roman" w:eastAsia="方正仿宋_GBK" w:cs="Times New Roman"/>
          <w:bCs/>
          <w:color w:val="000000"/>
          <w:sz w:val="24"/>
          <w:szCs w:val="24"/>
          <w:shd w:val="clear" w:color="auto" w:fill="FFFFFF"/>
        </w:rPr>
        <w:t>原子级制造技术作为战略科技力量，开创精准调控物质本征特性的颠覆性创新范式，突破传统制造精度极限，重构产业技术体系，成为引领高端装备智造与量子器件革命的基石性支撑。</w:t>
      </w:r>
      <w:r>
        <w:rPr>
          <w:rFonts w:hint="eastAsia" w:ascii="Times New Roman" w:hAnsi="Times New Roman" w:eastAsia="方正仿宋_GBK" w:cs="Times New Roman"/>
          <w:bCs/>
          <w:color w:val="000000"/>
          <w:sz w:val="24"/>
          <w:szCs w:val="24"/>
          <w:shd w:val="clear" w:color="auto" w:fill="FFFFFF"/>
          <w:lang w:val="en-US" w:eastAsia="zh-CN"/>
        </w:rPr>
        <w:t>本项目聚焦团簇和二维异质结等低维材料的原子精度设计与物性调控，取得如下创新性成果：（1）从原子级水平探明过渡金属团簇的结构演化和磁性调控规律；（2）从原子级水平探索团簇与分子的相互作用，构建基于密度泛函理论的多体耦合模型，阐明团簇量子尺寸效应与分子轨道重组的协同机制；（3）从原子级水平探索磁光协同调控机制，实现高效可见光催化。</w:t>
      </w:r>
    </w:p>
    <w:p w14:paraId="50DEC0D6">
      <w:pPr>
        <w:spacing w:after="156" w:afterLines="50" w:line="400" w:lineRule="exact"/>
        <w:ind w:firstLine="480" w:firstLineChars="200"/>
        <w:rPr>
          <w:rFonts w:hint="eastAsia" w:ascii="Times New Roman" w:hAnsi="Times New Roman" w:eastAsia="方正仿宋_GBK" w:cs="Times New Roman"/>
          <w:bCs/>
          <w:color w:val="000000"/>
          <w:sz w:val="24"/>
          <w:szCs w:val="24"/>
          <w:shd w:val="clear" w:color="auto" w:fill="FFFFFF"/>
        </w:rPr>
      </w:pPr>
      <w:r>
        <w:rPr>
          <w:rFonts w:hint="eastAsia" w:ascii="Times New Roman" w:hAnsi="Times New Roman" w:eastAsia="方正仿宋_GBK" w:cs="Times New Roman"/>
          <w:bCs/>
          <w:color w:val="000000"/>
          <w:sz w:val="24"/>
          <w:szCs w:val="24"/>
          <w:shd w:val="clear" w:color="auto" w:fill="FFFFFF"/>
        </w:rPr>
        <w:t>该成果形成了高水平论文集群，20 篇</w:t>
      </w:r>
      <w:r>
        <w:rPr>
          <w:rFonts w:hint="eastAsia" w:ascii="Times New Roman" w:hAnsi="Times New Roman" w:eastAsia="方正仿宋_GBK" w:cs="Times New Roman"/>
          <w:bCs/>
          <w:color w:val="000000"/>
          <w:sz w:val="24"/>
          <w:szCs w:val="24"/>
          <w:shd w:val="clear" w:color="auto" w:fill="FFFFFF"/>
          <w:lang w:val="en-US" w:eastAsia="zh-CN"/>
        </w:rPr>
        <w:t>主要</w:t>
      </w:r>
      <w:r>
        <w:rPr>
          <w:rFonts w:hint="eastAsia" w:ascii="Times New Roman" w:hAnsi="Times New Roman" w:eastAsia="方正仿宋_GBK" w:cs="Times New Roman"/>
          <w:bCs/>
          <w:color w:val="000000"/>
          <w:sz w:val="24"/>
          <w:szCs w:val="24"/>
          <w:shd w:val="clear" w:color="auto" w:fill="FFFFFF"/>
        </w:rPr>
        <w:t>论文被</w:t>
      </w:r>
      <w:r>
        <w:rPr>
          <w:rFonts w:hint="eastAsia" w:ascii="Times New Roman" w:hAnsi="Times New Roman" w:eastAsia="方正仿宋_GBK" w:cs="Times New Roman"/>
          <w:bCs/>
          <w:color w:val="000000"/>
          <w:sz w:val="24"/>
          <w:szCs w:val="24"/>
          <w:shd w:val="clear" w:color="auto" w:fill="FFFFFF"/>
          <w:lang w:val="en-US" w:eastAsia="zh-CN"/>
        </w:rPr>
        <w:t>SCI他引1000余次</w:t>
      </w:r>
      <w:r>
        <w:rPr>
          <w:rFonts w:hint="eastAsia" w:ascii="Times New Roman" w:hAnsi="Times New Roman" w:eastAsia="方正仿宋_GBK" w:cs="Times New Roman"/>
          <w:bCs/>
          <w:color w:val="000000"/>
          <w:sz w:val="24"/>
          <w:szCs w:val="24"/>
          <w:shd w:val="clear" w:color="auto" w:fill="FFFFFF"/>
        </w:rPr>
        <w:t>。研究成果获国际权威认可，被Chem. Rev.、Phys. Rev. Lett.、Adv. Mater.等顶级期刊专题评述，获得</w:t>
      </w:r>
      <w:r>
        <w:rPr>
          <w:rFonts w:hint="eastAsia" w:ascii="Times New Roman" w:hAnsi="Times New Roman" w:eastAsia="方正仿宋_GBK" w:cs="Times New Roman"/>
          <w:bCs/>
          <w:color w:val="000000"/>
          <w:sz w:val="24"/>
          <w:szCs w:val="24"/>
          <w:shd w:val="clear" w:color="auto" w:fill="FFFFFF"/>
          <w:lang w:val="en-US" w:eastAsia="zh-CN"/>
        </w:rPr>
        <w:t>众多</w:t>
      </w:r>
      <w:r>
        <w:rPr>
          <w:rFonts w:hint="eastAsia" w:ascii="Times New Roman" w:hAnsi="Times New Roman" w:eastAsia="方正仿宋_GBK" w:cs="Times New Roman"/>
          <w:bCs/>
          <w:color w:val="000000"/>
          <w:sz w:val="24"/>
          <w:szCs w:val="24"/>
          <w:shd w:val="clear" w:color="auto" w:fill="FFFFFF"/>
        </w:rPr>
        <w:t>国内外权威专家的高度评价。</w:t>
      </w:r>
    </w:p>
    <w:p w14:paraId="0642BBE5">
      <w:pPr>
        <w:spacing w:after="156" w:afterLines="50" w:line="400" w:lineRule="exact"/>
        <w:rPr>
          <w:rFonts w:ascii="Times New Roman" w:hAnsi="Times New Roman" w:eastAsia="方正仿宋_GBK" w:cs="Times New Roman"/>
          <w:b/>
          <w:color w:val="000000"/>
          <w:sz w:val="28"/>
          <w:szCs w:val="28"/>
          <w:shd w:val="clear" w:color="auto" w:fill="FFFFFF"/>
        </w:rPr>
      </w:pPr>
      <w:r>
        <w:rPr>
          <w:rFonts w:ascii="Times New Roman" w:hAnsi="Times New Roman" w:eastAsia="方正仿宋_GBK" w:cs="Times New Roman"/>
          <w:b/>
          <w:color w:val="000000"/>
          <w:sz w:val="28"/>
          <w:szCs w:val="28"/>
          <w:shd w:val="clear" w:color="auto" w:fill="FFFFFF"/>
        </w:rPr>
        <w:t>三、代表性论文、专著目录(不超过5篇)</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224"/>
        <w:gridCol w:w="709"/>
        <w:gridCol w:w="850"/>
        <w:gridCol w:w="851"/>
        <w:gridCol w:w="567"/>
        <w:gridCol w:w="850"/>
        <w:gridCol w:w="851"/>
        <w:gridCol w:w="567"/>
        <w:gridCol w:w="567"/>
      </w:tblGrid>
      <w:tr w14:paraId="3A69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492EFDB5">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224" w:type="dxa"/>
          </w:tcPr>
          <w:p w14:paraId="2AC7E777">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论文、专著名称/刊名/作者</w:t>
            </w:r>
          </w:p>
        </w:tc>
        <w:tc>
          <w:tcPr>
            <w:tcW w:w="709" w:type="dxa"/>
          </w:tcPr>
          <w:p w14:paraId="52078A7C">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影响</w:t>
            </w:r>
          </w:p>
          <w:p w14:paraId="0658911D">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因子</w:t>
            </w:r>
          </w:p>
        </w:tc>
        <w:tc>
          <w:tcPr>
            <w:tcW w:w="850" w:type="dxa"/>
          </w:tcPr>
          <w:p w14:paraId="0EC3C5C1">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年卷页码</w:t>
            </w:r>
          </w:p>
          <w:p w14:paraId="078623C8">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（xx 年xx</w:t>
            </w:r>
          </w:p>
          <w:p w14:paraId="401758A4">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卷-xx 页）</w:t>
            </w:r>
          </w:p>
        </w:tc>
        <w:tc>
          <w:tcPr>
            <w:tcW w:w="851" w:type="dxa"/>
          </w:tcPr>
          <w:p w14:paraId="5AB07321">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发表时间</w:t>
            </w:r>
          </w:p>
          <w:p w14:paraId="3E3D93E0">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年 月 日</w:t>
            </w:r>
          </w:p>
        </w:tc>
        <w:tc>
          <w:tcPr>
            <w:tcW w:w="567" w:type="dxa"/>
          </w:tcPr>
          <w:p w14:paraId="5B5EDEE0">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是否国内完成</w:t>
            </w:r>
          </w:p>
        </w:tc>
        <w:tc>
          <w:tcPr>
            <w:tcW w:w="850" w:type="dxa"/>
          </w:tcPr>
          <w:p w14:paraId="619923CB">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通讯作者</w:t>
            </w:r>
          </w:p>
        </w:tc>
        <w:tc>
          <w:tcPr>
            <w:tcW w:w="851" w:type="dxa"/>
          </w:tcPr>
          <w:p w14:paraId="4AFF1C94">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第一作者</w:t>
            </w:r>
          </w:p>
        </w:tc>
        <w:tc>
          <w:tcPr>
            <w:tcW w:w="567" w:type="dxa"/>
          </w:tcPr>
          <w:p w14:paraId="37F840F1">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SCI 他引次数</w:t>
            </w:r>
          </w:p>
        </w:tc>
        <w:tc>
          <w:tcPr>
            <w:tcW w:w="567" w:type="dxa"/>
          </w:tcPr>
          <w:p w14:paraId="49E03BF6">
            <w:pPr>
              <w:autoSpaceDE w:val="0"/>
              <w:autoSpaceDN w:val="0"/>
              <w:adjustRightIn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他引总次数</w:t>
            </w:r>
          </w:p>
        </w:tc>
      </w:tr>
      <w:tr w14:paraId="487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6E2819B8">
            <w:pPr>
              <w:spacing w:before="62" w:beforeLines="20" w:after="62" w:afterLines="20" w:line="3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24" w:type="dxa"/>
            <w:vAlign w:val="center"/>
          </w:tcPr>
          <w:p w14:paraId="136F8CED">
            <w:pPr>
              <w:pStyle w:val="3"/>
              <w:shd w:val="clear" w:color="auto" w:fill="FFFFFF"/>
              <w:spacing w:before="62" w:beforeLines="20" w:after="62" w:afterLines="20" w:line="300" w:lineRule="exact"/>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The spin and orbital moment of Fen (n=2-20) clusters/The Journal of Chemical Physics/H. K. Yuan, H. Chen, A. L. Kuang, C. L. Tian, J. Z. Wang</w:t>
            </w:r>
          </w:p>
        </w:tc>
        <w:tc>
          <w:tcPr>
            <w:tcW w:w="709" w:type="dxa"/>
            <w:vAlign w:val="center"/>
          </w:tcPr>
          <w:p w14:paraId="397E14EC">
            <w:pPr>
              <w:spacing w:before="62" w:beforeLines="20" w:after="62" w:afterLines="20" w:line="300" w:lineRule="exact"/>
              <w:jc w:val="center"/>
              <w:rPr>
                <w:rFonts w:ascii="Times New Roman" w:hAnsi="Times New Roman" w:eastAsia="宋体" w:cs="Times New Roman"/>
                <w:sz w:val="24"/>
                <w:szCs w:val="24"/>
              </w:rPr>
            </w:pPr>
          </w:p>
        </w:tc>
        <w:tc>
          <w:tcPr>
            <w:tcW w:w="850" w:type="dxa"/>
            <w:vAlign w:val="center"/>
          </w:tcPr>
          <w:p w14:paraId="34F57DBF">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2013年139卷034314页</w:t>
            </w:r>
          </w:p>
        </w:tc>
        <w:tc>
          <w:tcPr>
            <w:tcW w:w="851" w:type="dxa"/>
            <w:vAlign w:val="center"/>
          </w:tcPr>
          <w:p w14:paraId="48E5E453">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2013年7月21日</w:t>
            </w:r>
          </w:p>
        </w:tc>
        <w:tc>
          <w:tcPr>
            <w:tcW w:w="567" w:type="dxa"/>
            <w:vAlign w:val="center"/>
          </w:tcPr>
          <w:p w14:paraId="3675191F">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w:t>
            </w:r>
          </w:p>
        </w:tc>
        <w:tc>
          <w:tcPr>
            <w:tcW w:w="850" w:type="dxa"/>
            <w:vAlign w:val="center"/>
          </w:tcPr>
          <w:p w14:paraId="4551935A">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陈洪</w:t>
            </w:r>
          </w:p>
        </w:tc>
        <w:tc>
          <w:tcPr>
            <w:tcW w:w="851" w:type="dxa"/>
            <w:vAlign w:val="center"/>
          </w:tcPr>
          <w:p w14:paraId="658EBC69">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袁宏宽</w:t>
            </w:r>
          </w:p>
        </w:tc>
        <w:tc>
          <w:tcPr>
            <w:tcW w:w="567" w:type="dxa"/>
            <w:vAlign w:val="center"/>
          </w:tcPr>
          <w:p w14:paraId="2FDEE462">
            <w:pPr>
              <w:spacing w:before="62" w:beforeLines="20" w:after="62" w:afterLines="20" w:line="300" w:lineRule="exact"/>
              <w:jc w:val="center"/>
              <w:rPr>
                <w:rFonts w:ascii="Times New Roman" w:hAnsi="Times New Roman" w:eastAsia="宋体" w:cs="Times New Roman"/>
                <w:sz w:val="24"/>
                <w:szCs w:val="24"/>
              </w:rPr>
            </w:pPr>
          </w:p>
        </w:tc>
        <w:tc>
          <w:tcPr>
            <w:tcW w:w="567" w:type="dxa"/>
            <w:vAlign w:val="center"/>
          </w:tcPr>
          <w:p w14:paraId="14EC4E15">
            <w:pPr>
              <w:spacing w:before="62" w:beforeLines="20" w:after="62" w:afterLines="20" w:line="300" w:lineRule="exact"/>
              <w:jc w:val="center"/>
              <w:rPr>
                <w:rFonts w:ascii="Times New Roman" w:hAnsi="Times New Roman" w:eastAsia="宋体" w:cs="Times New Roman"/>
                <w:sz w:val="24"/>
                <w:szCs w:val="24"/>
              </w:rPr>
            </w:pPr>
          </w:p>
        </w:tc>
      </w:tr>
      <w:tr w14:paraId="03F9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57BFB798">
            <w:pPr>
              <w:spacing w:before="62" w:beforeLines="20" w:after="62" w:afterLines="20" w:line="3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24" w:type="dxa"/>
            <w:vAlign w:val="center"/>
          </w:tcPr>
          <w:p w14:paraId="70F324BF">
            <w:pPr>
              <w:pStyle w:val="3"/>
              <w:shd w:val="clear" w:color="auto" w:fill="FFFFFF"/>
              <w:spacing w:before="62" w:beforeLines="20" w:after="62" w:afterLines="20" w:line="300" w:lineRule="exact"/>
              <w:rPr>
                <w:rFonts w:ascii="Times New Roman" w:hAnsi="Times New Roman" w:eastAsia="宋体" w:cs="Times New Roman"/>
                <w:color w:val="000000"/>
                <w:sz w:val="24"/>
                <w:szCs w:val="24"/>
                <w:u w:color="0D0D0D"/>
              </w:rPr>
            </w:pPr>
            <w:r>
              <w:rPr>
                <w:rFonts w:hint="eastAsia" w:ascii="Times New Roman" w:hAnsi="Times New Roman" w:eastAsia="宋体" w:cs="Times New Roman"/>
                <w:b w:val="0"/>
                <w:bCs w:val="0"/>
                <w:color w:val="000000"/>
                <w:sz w:val="24"/>
                <w:szCs w:val="24"/>
                <w:u w:color="0D0D0D"/>
              </w:rPr>
              <w:t xml:space="preserve">Structural and Magnetic Properties of Small 4d Transition Metal Clusters: Role of Spin−Orbit Coupling/ Journal of Physical Chemistry A/ H. K. Yuan, H. Chen., A. L. Kuang, B. Wu, J. Z. Wang  </w:t>
            </w:r>
          </w:p>
        </w:tc>
        <w:tc>
          <w:tcPr>
            <w:tcW w:w="709" w:type="dxa"/>
            <w:vAlign w:val="center"/>
          </w:tcPr>
          <w:p w14:paraId="3AD5AE1F">
            <w:pPr>
              <w:spacing w:before="62" w:beforeLines="20" w:after="62" w:afterLines="20" w:line="300" w:lineRule="exact"/>
              <w:jc w:val="center"/>
              <w:rPr>
                <w:rFonts w:ascii="Times New Roman" w:hAnsi="Times New Roman" w:eastAsia="宋体" w:cs="Times New Roman"/>
                <w:sz w:val="24"/>
                <w:szCs w:val="24"/>
              </w:rPr>
            </w:pPr>
          </w:p>
        </w:tc>
        <w:tc>
          <w:tcPr>
            <w:tcW w:w="850" w:type="dxa"/>
            <w:vAlign w:val="center"/>
          </w:tcPr>
          <w:p w14:paraId="3285A2F8">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2012年116卷11673-11684页</w:t>
            </w:r>
          </w:p>
        </w:tc>
        <w:tc>
          <w:tcPr>
            <w:tcW w:w="851" w:type="dxa"/>
            <w:vAlign w:val="center"/>
          </w:tcPr>
          <w:p w14:paraId="4BC9D76A">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2012年11月29日</w:t>
            </w:r>
          </w:p>
        </w:tc>
        <w:tc>
          <w:tcPr>
            <w:tcW w:w="567" w:type="dxa"/>
            <w:vAlign w:val="center"/>
          </w:tcPr>
          <w:p w14:paraId="1959D6C0">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w:t>
            </w:r>
          </w:p>
        </w:tc>
        <w:tc>
          <w:tcPr>
            <w:tcW w:w="850" w:type="dxa"/>
            <w:vAlign w:val="center"/>
          </w:tcPr>
          <w:p w14:paraId="2690440A">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kern w:val="0"/>
                <w:sz w:val="24"/>
                <w:szCs w:val="24"/>
                <w:u w:color="0D0D0D"/>
                <w:lang w:val="en-US" w:eastAsia="zh-CN"/>
              </w:rPr>
              <w:t>陈洪</w:t>
            </w:r>
          </w:p>
        </w:tc>
        <w:tc>
          <w:tcPr>
            <w:tcW w:w="851" w:type="dxa"/>
            <w:vAlign w:val="center"/>
          </w:tcPr>
          <w:p w14:paraId="078F07A2">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kern w:val="0"/>
                <w:sz w:val="24"/>
                <w:szCs w:val="24"/>
                <w:u w:color="0D0D0D"/>
                <w:lang w:val="en-US" w:eastAsia="zh-CN"/>
              </w:rPr>
              <w:t>袁宏宽</w:t>
            </w:r>
          </w:p>
        </w:tc>
        <w:tc>
          <w:tcPr>
            <w:tcW w:w="567" w:type="dxa"/>
            <w:vAlign w:val="center"/>
          </w:tcPr>
          <w:p w14:paraId="152476B8">
            <w:pPr>
              <w:spacing w:before="62" w:beforeLines="20" w:after="62" w:afterLines="20" w:line="300" w:lineRule="exact"/>
              <w:jc w:val="center"/>
              <w:rPr>
                <w:rFonts w:ascii="Times New Roman" w:hAnsi="Times New Roman" w:eastAsia="宋体" w:cs="Times New Roman"/>
                <w:sz w:val="24"/>
                <w:szCs w:val="24"/>
              </w:rPr>
            </w:pPr>
          </w:p>
        </w:tc>
        <w:tc>
          <w:tcPr>
            <w:tcW w:w="567" w:type="dxa"/>
            <w:vAlign w:val="center"/>
          </w:tcPr>
          <w:p w14:paraId="32EB3268">
            <w:pPr>
              <w:spacing w:before="62" w:beforeLines="20" w:after="62" w:afterLines="20" w:line="300" w:lineRule="exact"/>
              <w:jc w:val="center"/>
              <w:rPr>
                <w:rFonts w:ascii="Times New Roman" w:hAnsi="Times New Roman" w:eastAsia="宋体" w:cs="Times New Roman"/>
                <w:sz w:val="24"/>
                <w:szCs w:val="24"/>
              </w:rPr>
            </w:pPr>
          </w:p>
        </w:tc>
      </w:tr>
      <w:tr w14:paraId="37E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62528C02">
            <w:pPr>
              <w:spacing w:before="62" w:beforeLines="20" w:after="62" w:afterLines="20" w:line="3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3224" w:type="dxa"/>
            <w:vAlign w:val="center"/>
          </w:tcPr>
          <w:p w14:paraId="13D21D3E">
            <w:pPr>
              <w:pStyle w:val="3"/>
              <w:shd w:val="clear" w:color="auto" w:fill="FFFFFF"/>
              <w:spacing w:before="62" w:beforeLines="20" w:after="62" w:afterLines="20" w:line="300" w:lineRule="exact"/>
              <w:rPr>
                <w:rFonts w:ascii="Times New Roman" w:hAnsi="Times New Roman" w:eastAsia="宋体" w:cs="Times New Roman"/>
                <w:b w:val="0"/>
                <w:bCs w:val="0"/>
                <w:color w:val="000000"/>
                <w:sz w:val="24"/>
                <w:szCs w:val="24"/>
                <w:u w:color="0D0D0D"/>
                <w:lang w:eastAsia="en-US"/>
              </w:rPr>
            </w:pPr>
            <w:r>
              <w:rPr>
                <w:rFonts w:hint="eastAsia" w:ascii="Times New Roman" w:hAnsi="Times New Roman" w:eastAsia="宋体" w:cs="Times New Roman"/>
                <w:b w:val="0"/>
                <w:bCs w:val="0"/>
                <w:color w:val="000000"/>
                <w:sz w:val="24"/>
                <w:szCs w:val="24"/>
                <w:u w:color="0D0D0D"/>
                <w:lang w:eastAsia="en-US"/>
              </w:rPr>
              <w:t>Transition metal doped ZnO nanoparticles with enhanced photocatalytic and antibacterial performances: Experimental and DFT studies/ Ceramics International/ Kezhen Qi, Xiaohang Xing, Amir Zada, Mengyu Li, Qing Wang, Shuyuan Liu, Huaxiang Lin, Guangzhao Wang</w:t>
            </w:r>
          </w:p>
        </w:tc>
        <w:tc>
          <w:tcPr>
            <w:tcW w:w="709" w:type="dxa"/>
            <w:vAlign w:val="center"/>
          </w:tcPr>
          <w:p w14:paraId="7EB8984E">
            <w:pPr>
              <w:spacing w:before="62" w:beforeLines="20" w:after="62" w:afterLines="20" w:line="300" w:lineRule="exact"/>
              <w:jc w:val="center"/>
              <w:rPr>
                <w:rFonts w:ascii="Times New Roman" w:hAnsi="Times New Roman" w:eastAsia="宋体" w:cs="Times New Roman"/>
                <w:sz w:val="24"/>
                <w:szCs w:val="24"/>
              </w:rPr>
            </w:pPr>
          </w:p>
        </w:tc>
        <w:tc>
          <w:tcPr>
            <w:tcW w:w="850" w:type="dxa"/>
            <w:vAlign w:val="center"/>
          </w:tcPr>
          <w:p w14:paraId="0AB7DECD">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2020年46卷1494-1502页</w:t>
            </w:r>
          </w:p>
        </w:tc>
        <w:tc>
          <w:tcPr>
            <w:tcW w:w="851" w:type="dxa"/>
            <w:vAlign w:val="center"/>
          </w:tcPr>
          <w:p w14:paraId="4AEB18B1">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2020年2月1日</w:t>
            </w:r>
          </w:p>
        </w:tc>
        <w:tc>
          <w:tcPr>
            <w:tcW w:w="567" w:type="dxa"/>
            <w:vAlign w:val="center"/>
          </w:tcPr>
          <w:p w14:paraId="381F1D50">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w:t>
            </w:r>
          </w:p>
        </w:tc>
        <w:tc>
          <w:tcPr>
            <w:tcW w:w="850" w:type="dxa"/>
            <w:vAlign w:val="center"/>
          </w:tcPr>
          <w:p w14:paraId="1CB445D4">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sz w:val="24"/>
                <w:szCs w:val="24"/>
                <w:u w:color="0D0D0D"/>
                <w:lang w:val="en-US" w:eastAsia="zh-CN"/>
              </w:rPr>
              <w:t>刘书源、林华香、王广钊</w:t>
            </w:r>
          </w:p>
        </w:tc>
        <w:tc>
          <w:tcPr>
            <w:tcW w:w="851" w:type="dxa"/>
            <w:vAlign w:val="center"/>
          </w:tcPr>
          <w:p w14:paraId="4AE79F98">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kern w:val="0"/>
                <w:sz w:val="24"/>
                <w:szCs w:val="24"/>
                <w:u w:color="0D0D0D"/>
                <w:lang w:val="en-US" w:eastAsia="zh-CN"/>
              </w:rPr>
              <w:t>戚克振</w:t>
            </w:r>
          </w:p>
        </w:tc>
        <w:tc>
          <w:tcPr>
            <w:tcW w:w="567" w:type="dxa"/>
            <w:vAlign w:val="center"/>
          </w:tcPr>
          <w:p w14:paraId="32E2724C">
            <w:pPr>
              <w:spacing w:before="62" w:beforeLines="20" w:after="62" w:afterLines="20" w:line="300" w:lineRule="exact"/>
              <w:jc w:val="center"/>
              <w:rPr>
                <w:rFonts w:ascii="Times New Roman" w:hAnsi="Times New Roman" w:eastAsia="宋体" w:cs="Times New Roman"/>
                <w:sz w:val="24"/>
                <w:szCs w:val="24"/>
              </w:rPr>
            </w:pPr>
          </w:p>
        </w:tc>
        <w:tc>
          <w:tcPr>
            <w:tcW w:w="567" w:type="dxa"/>
            <w:vAlign w:val="center"/>
          </w:tcPr>
          <w:p w14:paraId="34478C8D">
            <w:pPr>
              <w:spacing w:before="62" w:beforeLines="20" w:after="62" w:afterLines="20" w:line="300" w:lineRule="exact"/>
              <w:jc w:val="center"/>
              <w:rPr>
                <w:rFonts w:ascii="Times New Roman" w:hAnsi="Times New Roman" w:eastAsia="宋体" w:cs="Times New Roman"/>
                <w:sz w:val="24"/>
                <w:szCs w:val="24"/>
              </w:rPr>
            </w:pPr>
          </w:p>
        </w:tc>
      </w:tr>
      <w:tr w14:paraId="22F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16BE651B">
            <w:pPr>
              <w:spacing w:before="62" w:beforeLines="20" w:after="62" w:afterLines="20" w:line="30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3224" w:type="dxa"/>
            <w:vAlign w:val="center"/>
          </w:tcPr>
          <w:p w14:paraId="21396CFD">
            <w:pPr>
              <w:pStyle w:val="3"/>
              <w:shd w:val="clear" w:color="auto" w:fill="FFFFFF"/>
              <w:spacing w:before="62" w:beforeLines="20" w:after="62" w:afterLines="20" w:line="300" w:lineRule="exact"/>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High-capacity hydrogen storage in Li-decorated (AlN)n (n=12, 24, 36) nanocages</w:t>
            </w:r>
            <w:r>
              <w:rPr>
                <w:rFonts w:hint="eastAsia" w:ascii="Times New Roman" w:hAnsi="Times New Roman" w:eastAsia="宋体" w:cs="Times New Roman"/>
                <w:b w:val="0"/>
                <w:bCs w:val="0"/>
                <w:sz w:val="24"/>
                <w:szCs w:val="24"/>
                <w:lang w:val="en-US" w:eastAsia="zh-CN"/>
              </w:rPr>
              <w:t>/ International Journal of Hydrogen/ Guangzhao Wang, Hongkuan Yuan, Anlong Kuang, Wenfeng Hu, Guolin Zhang, Hong Chen</w:t>
            </w:r>
          </w:p>
        </w:tc>
        <w:tc>
          <w:tcPr>
            <w:tcW w:w="709" w:type="dxa"/>
            <w:vAlign w:val="center"/>
          </w:tcPr>
          <w:p w14:paraId="3316F7E2">
            <w:pPr>
              <w:spacing w:before="62" w:beforeLines="20" w:after="62" w:afterLines="20" w:line="300" w:lineRule="exact"/>
              <w:jc w:val="center"/>
              <w:rPr>
                <w:rFonts w:ascii="Times New Roman" w:hAnsi="Times New Roman" w:eastAsia="宋体" w:cs="Times New Roman"/>
                <w:sz w:val="24"/>
                <w:szCs w:val="24"/>
              </w:rPr>
            </w:pPr>
          </w:p>
        </w:tc>
        <w:tc>
          <w:tcPr>
            <w:tcW w:w="850" w:type="dxa"/>
            <w:vAlign w:val="center"/>
          </w:tcPr>
          <w:p w14:paraId="13306801">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2014年39卷3780-3789页</w:t>
            </w:r>
          </w:p>
        </w:tc>
        <w:tc>
          <w:tcPr>
            <w:tcW w:w="851" w:type="dxa"/>
            <w:vAlign w:val="center"/>
          </w:tcPr>
          <w:p w14:paraId="4312AC1B">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2014年3月6日</w:t>
            </w:r>
          </w:p>
        </w:tc>
        <w:tc>
          <w:tcPr>
            <w:tcW w:w="567" w:type="dxa"/>
            <w:vAlign w:val="center"/>
          </w:tcPr>
          <w:p w14:paraId="3E61550F">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w:t>
            </w:r>
          </w:p>
        </w:tc>
        <w:tc>
          <w:tcPr>
            <w:tcW w:w="850" w:type="dxa"/>
            <w:vAlign w:val="center"/>
          </w:tcPr>
          <w:p w14:paraId="370904B4">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kern w:val="0"/>
                <w:sz w:val="24"/>
                <w:szCs w:val="24"/>
                <w:u w:color="0D0D0D"/>
                <w:lang w:val="en-US" w:eastAsia="zh-CN"/>
              </w:rPr>
              <w:t>袁宏宽、陈洪</w:t>
            </w:r>
          </w:p>
        </w:tc>
        <w:tc>
          <w:tcPr>
            <w:tcW w:w="851" w:type="dxa"/>
            <w:vAlign w:val="center"/>
          </w:tcPr>
          <w:p w14:paraId="70064893">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color w:val="000000"/>
                <w:kern w:val="0"/>
                <w:sz w:val="24"/>
                <w:szCs w:val="24"/>
                <w:u w:color="0D0D0D"/>
                <w:lang w:val="en-US" w:eastAsia="zh-CN"/>
              </w:rPr>
              <w:t>王广钊</w:t>
            </w:r>
          </w:p>
        </w:tc>
        <w:tc>
          <w:tcPr>
            <w:tcW w:w="567" w:type="dxa"/>
            <w:vAlign w:val="center"/>
          </w:tcPr>
          <w:p w14:paraId="3C1B31C7">
            <w:pPr>
              <w:spacing w:before="62" w:beforeLines="20" w:after="62" w:afterLines="20" w:line="300" w:lineRule="exact"/>
              <w:jc w:val="center"/>
              <w:rPr>
                <w:rFonts w:ascii="Times New Roman" w:hAnsi="Times New Roman" w:eastAsia="宋体" w:cs="Times New Roman"/>
                <w:sz w:val="24"/>
                <w:szCs w:val="24"/>
              </w:rPr>
            </w:pPr>
          </w:p>
        </w:tc>
        <w:tc>
          <w:tcPr>
            <w:tcW w:w="567" w:type="dxa"/>
            <w:vAlign w:val="center"/>
          </w:tcPr>
          <w:p w14:paraId="7A517B3A">
            <w:pPr>
              <w:spacing w:before="62" w:beforeLines="20" w:after="62" w:afterLines="20" w:line="300" w:lineRule="exact"/>
              <w:jc w:val="center"/>
              <w:rPr>
                <w:rFonts w:ascii="Times New Roman" w:hAnsi="Times New Roman" w:eastAsia="宋体" w:cs="Times New Roman"/>
                <w:sz w:val="24"/>
                <w:szCs w:val="24"/>
              </w:rPr>
            </w:pPr>
          </w:p>
        </w:tc>
      </w:tr>
      <w:tr w14:paraId="0571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2D6EFDB8">
            <w:pPr>
              <w:spacing w:before="62" w:beforeLines="20" w:after="62" w:afterLines="20" w:line="30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3224" w:type="dxa"/>
            <w:vAlign w:val="center"/>
          </w:tcPr>
          <w:p w14:paraId="1608595C">
            <w:pPr>
              <w:pStyle w:val="3"/>
              <w:shd w:val="clear" w:color="auto" w:fill="FFFFFF"/>
              <w:spacing w:before="62" w:beforeLines="20" w:after="62" w:afterLines="20" w:line="300" w:lineRule="exact"/>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Double-hole-mediated codoping on KNbO3 for visible light photocatalysis</w:t>
            </w:r>
            <w:r>
              <w:rPr>
                <w:rFonts w:hint="eastAsia" w:ascii="Times New Roman" w:hAnsi="Times New Roman" w:eastAsia="宋体" w:cs="Times New Roman"/>
                <w:b w:val="0"/>
                <w:bCs w:val="0"/>
                <w:sz w:val="24"/>
                <w:szCs w:val="24"/>
                <w:lang w:val="en-US" w:eastAsia="zh-CN"/>
              </w:rPr>
              <w:t>/ Inorganic Chemistry/ Guangzhao Wang, Yuhong Huang, Anlong Kuang, Hongkuan Yuan, Yang Li, Hong Chen</w:t>
            </w:r>
          </w:p>
        </w:tc>
        <w:tc>
          <w:tcPr>
            <w:tcW w:w="709" w:type="dxa"/>
            <w:vAlign w:val="center"/>
          </w:tcPr>
          <w:p w14:paraId="5958D169">
            <w:pPr>
              <w:spacing w:before="62" w:beforeLines="20" w:after="62" w:afterLines="20" w:line="300" w:lineRule="exact"/>
              <w:jc w:val="center"/>
              <w:rPr>
                <w:rFonts w:ascii="Times New Roman" w:hAnsi="Times New Roman" w:eastAsia="宋体" w:cs="Times New Roman"/>
                <w:sz w:val="24"/>
                <w:szCs w:val="24"/>
              </w:rPr>
            </w:pPr>
          </w:p>
        </w:tc>
        <w:tc>
          <w:tcPr>
            <w:tcW w:w="850" w:type="dxa"/>
            <w:vAlign w:val="center"/>
          </w:tcPr>
          <w:p w14:paraId="3F668711">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2016年55卷9620-9631页</w:t>
            </w:r>
          </w:p>
        </w:tc>
        <w:tc>
          <w:tcPr>
            <w:tcW w:w="851" w:type="dxa"/>
            <w:vAlign w:val="center"/>
          </w:tcPr>
          <w:p w14:paraId="5B587835">
            <w:pPr>
              <w:spacing w:before="62" w:beforeLines="20" w:after="62" w:afterLines="20" w:line="300" w:lineRule="exact"/>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2016年10月3日</w:t>
            </w:r>
          </w:p>
        </w:tc>
        <w:tc>
          <w:tcPr>
            <w:tcW w:w="567" w:type="dxa"/>
            <w:vAlign w:val="center"/>
          </w:tcPr>
          <w:p w14:paraId="6C086BB5">
            <w:pPr>
              <w:spacing w:before="62" w:beforeLines="20" w:after="62" w:afterLines="20" w:line="3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w:t>
            </w:r>
          </w:p>
        </w:tc>
        <w:tc>
          <w:tcPr>
            <w:tcW w:w="850" w:type="dxa"/>
            <w:vAlign w:val="center"/>
          </w:tcPr>
          <w:p w14:paraId="1A18F285">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sz w:val="24"/>
                <w:szCs w:val="24"/>
                <w:lang w:val="en-US" w:eastAsia="zh-CN"/>
              </w:rPr>
              <w:t>陈洪</w:t>
            </w:r>
          </w:p>
        </w:tc>
        <w:tc>
          <w:tcPr>
            <w:tcW w:w="851" w:type="dxa"/>
            <w:vAlign w:val="center"/>
          </w:tcPr>
          <w:p w14:paraId="4A1CA438">
            <w:pPr>
              <w:spacing w:before="62" w:beforeLines="20" w:after="62" w:afterLines="20" w:line="300" w:lineRule="exact"/>
              <w:jc w:val="center"/>
              <w:rPr>
                <w:rFonts w:hint="default" w:ascii="Times New Roman" w:hAnsi="Times New Roman" w:eastAsia="宋体" w:cs="Times New Roman"/>
                <w:color w:val="000000"/>
                <w:kern w:val="0"/>
                <w:sz w:val="24"/>
                <w:szCs w:val="24"/>
                <w:u w:color="0D0D0D"/>
                <w:lang w:val="en-US" w:eastAsia="zh-CN"/>
              </w:rPr>
            </w:pPr>
            <w:r>
              <w:rPr>
                <w:rFonts w:hint="eastAsia" w:ascii="Times New Roman" w:hAnsi="Times New Roman" w:eastAsia="宋体" w:cs="Times New Roman"/>
                <w:sz w:val="24"/>
                <w:szCs w:val="24"/>
                <w:lang w:val="en-US" w:eastAsia="zh-CN"/>
              </w:rPr>
              <w:t>王广钊</w:t>
            </w:r>
            <w:bookmarkStart w:id="0" w:name="_GoBack"/>
            <w:bookmarkEnd w:id="0"/>
          </w:p>
        </w:tc>
        <w:tc>
          <w:tcPr>
            <w:tcW w:w="567" w:type="dxa"/>
            <w:vAlign w:val="center"/>
          </w:tcPr>
          <w:p w14:paraId="47D4D242">
            <w:pPr>
              <w:spacing w:before="62" w:beforeLines="20" w:after="62" w:afterLines="20" w:line="300" w:lineRule="exact"/>
              <w:jc w:val="center"/>
              <w:rPr>
                <w:rFonts w:ascii="Times New Roman" w:hAnsi="Times New Roman" w:eastAsia="宋体" w:cs="Times New Roman"/>
                <w:sz w:val="24"/>
                <w:szCs w:val="24"/>
              </w:rPr>
            </w:pPr>
          </w:p>
        </w:tc>
        <w:tc>
          <w:tcPr>
            <w:tcW w:w="567" w:type="dxa"/>
            <w:vAlign w:val="center"/>
          </w:tcPr>
          <w:p w14:paraId="4A93069E">
            <w:pPr>
              <w:spacing w:before="62" w:beforeLines="20" w:after="62" w:afterLines="20" w:line="300" w:lineRule="exact"/>
              <w:jc w:val="center"/>
              <w:rPr>
                <w:rFonts w:ascii="Times New Roman" w:hAnsi="Times New Roman" w:eastAsia="宋体" w:cs="Times New Roman"/>
                <w:sz w:val="24"/>
                <w:szCs w:val="24"/>
              </w:rPr>
            </w:pPr>
          </w:p>
        </w:tc>
      </w:tr>
      <w:tr w14:paraId="58A2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8"/>
            <w:vAlign w:val="center"/>
          </w:tcPr>
          <w:p w14:paraId="204C57A9">
            <w:pPr>
              <w:spacing w:line="360" w:lineRule="auto"/>
              <w:jc w:val="center"/>
              <w:rPr>
                <w:rFonts w:ascii="Times New Roman" w:hAnsi="Times New Roman" w:eastAsia="宋体" w:cs="Times New Roman"/>
                <w:sz w:val="24"/>
                <w:szCs w:val="24"/>
              </w:rPr>
            </w:pPr>
            <w:r>
              <w:rPr>
                <w:sz w:val="24"/>
                <w:szCs w:val="24"/>
              </w:rPr>
              <w:t>合计</w:t>
            </w:r>
          </w:p>
        </w:tc>
        <w:tc>
          <w:tcPr>
            <w:tcW w:w="567" w:type="dxa"/>
            <w:vAlign w:val="center"/>
          </w:tcPr>
          <w:p w14:paraId="2BCBAEAF">
            <w:pPr>
              <w:spacing w:line="360" w:lineRule="auto"/>
              <w:jc w:val="center"/>
              <w:rPr>
                <w:rFonts w:ascii="Times New Roman" w:hAnsi="Times New Roman" w:eastAsia="宋体" w:cs="Times New Roman"/>
                <w:sz w:val="24"/>
                <w:szCs w:val="24"/>
              </w:rPr>
            </w:pPr>
          </w:p>
        </w:tc>
        <w:tc>
          <w:tcPr>
            <w:tcW w:w="567" w:type="dxa"/>
            <w:vAlign w:val="center"/>
          </w:tcPr>
          <w:p w14:paraId="3FF94392">
            <w:pPr>
              <w:spacing w:line="360" w:lineRule="auto"/>
              <w:jc w:val="center"/>
              <w:rPr>
                <w:rFonts w:ascii="Times New Roman" w:hAnsi="Times New Roman" w:eastAsia="宋体" w:cs="Times New Roman"/>
                <w:sz w:val="24"/>
                <w:szCs w:val="24"/>
              </w:rPr>
            </w:pPr>
          </w:p>
        </w:tc>
      </w:tr>
    </w:tbl>
    <w:p w14:paraId="5A642FA1">
      <w:pPr>
        <w:spacing w:after="156" w:afterLines="50" w:line="400" w:lineRule="exact"/>
        <w:rPr>
          <w:rFonts w:ascii="Times New Roman" w:hAnsi="Times New Roman" w:cs="Times New Roman"/>
        </w:rPr>
      </w:pP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66E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MzczNTExMTUzOWMyNmY1ODFhODVhMmZmNDNlMjQifQ=="/>
  </w:docVars>
  <w:rsids>
    <w:rsidRoot w:val="002A259D"/>
    <w:rsid w:val="000001F0"/>
    <w:rsid w:val="0002310F"/>
    <w:rsid w:val="00052802"/>
    <w:rsid w:val="000B16EC"/>
    <w:rsid w:val="000B5D61"/>
    <w:rsid w:val="00123F26"/>
    <w:rsid w:val="00135F86"/>
    <w:rsid w:val="00137524"/>
    <w:rsid w:val="00156CD8"/>
    <w:rsid w:val="00162ADB"/>
    <w:rsid w:val="001725D0"/>
    <w:rsid w:val="0017276A"/>
    <w:rsid w:val="00180DCB"/>
    <w:rsid w:val="001A3D09"/>
    <w:rsid w:val="001D056E"/>
    <w:rsid w:val="001D2CA8"/>
    <w:rsid w:val="001E6F34"/>
    <w:rsid w:val="001E70AF"/>
    <w:rsid w:val="001F235C"/>
    <w:rsid w:val="00223F14"/>
    <w:rsid w:val="00231729"/>
    <w:rsid w:val="0024445F"/>
    <w:rsid w:val="002534D7"/>
    <w:rsid w:val="00266813"/>
    <w:rsid w:val="00272A9F"/>
    <w:rsid w:val="00274F76"/>
    <w:rsid w:val="00277DF3"/>
    <w:rsid w:val="0028776E"/>
    <w:rsid w:val="00292021"/>
    <w:rsid w:val="002A259D"/>
    <w:rsid w:val="002A37B9"/>
    <w:rsid w:val="002A6F74"/>
    <w:rsid w:val="002C3D7F"/>
    <w:rsid w:val="002E440F"/>
    <w:rsid w:val="003239EF"/>
    <w:rsid w:val="003549B9"/>
    <w:rsid w:val="00393277"/>
    <w:rsid w:val="003A17FC"/>
    <w:rsid w:val="003B57A9"/>
    <w:rsid w:val="003E34A5"/>
    <w:rsid w:val="003F40E6"/>
    <w:rsid w:val="00425288"/>
    <w:rsid w:val="00425F08"/>
    <w:rsid w:val="00454EC8"/>
    <w:rsid w:val="00464E71"/>
    <w:rsid w:val="004B7F9D"/>
    <w:rsid w:val="004D16D4"/>
    <w:rsid w:val="004E070F"/>
    <w:rsid w:val="00513B69"/>
    <w:rsid w:val="00515CC3"/>
    <w:rsid w:val="00556887"/>
    <w:rsid w:val="00594AD5"/>
    <w:rsid w:val="005D3CC9"/>
    <w:rsid w:val="005E5F60"/>
    <w:rsid w:val="005F12F3"/>
    <w:rsid w:val="00612777"/>
    <w:rsid w:val="00615402"/>
    <w:rsid w:val="006426C3"/>
    <w:rsid w:val="00646B32"/>
    <w:rsid w:val="0064721D"/>
    <w:rsid w:val="00672705"/>
    <w:rsid w:val="00674B35"/>
    <w:rsid w:val="006A46DB"/>
    <w:rsid w:val="006C6B99"/>
    <w:rsid w:val="006C74FF"/>
    <w:rsid w:val="006E5F71"/>
    <w:rsid w:val="006F36A5"/>
    <w:rsid w:val="00704237"/>
    <w:rsid w:val="0071033D"/>
    <w:rsid w:val="007613EE"/>
    <w:rsid w:val="007646CF"/>
    <w:rsid w:val="007A0789"/>
    <w:rsid w:val="007B0253"/>
    <w:rsid w:val="007D358C"/>
    <w:rsid w:val="007D7675"/>
    <w:rsid w:val="007F1579"/>
    <w:rsid w:val="007F4C64"/>
    <w:rsid w:val="007F7785"/>
    <w:rsid w:val="008332BB"/>
    <w:rsid w:val="00833F37"/>
    <w:rsid w:val="00886AC8"/>
    <w:rsid w:val="008B3E82"/>
    <w:rsid w:val="008C2EF3"/>
    <w:rsid w:val="008C62C5"/>
    <w:rsid w:val="008D4775"/>
    <w:rsid w:val="008F4868"/>
    <w:rsid w:val="00940738"/>
    <w:rsid w:val="00960DC2"/>
    <w:rsid w:val="009677B9"/>
    <w:rsid w:val="00984B77"/>
    <w:rsid w:val="009A62CD"/>
    <w:rsid w:val="009B2058"/>
    <w:rsid w:val="00A100CA"/>
    <w:rsid w:val="00A2137E"/>
    <w:rsid w:val="00A33303"/>
    <w:rsid w:val="00A5638D"/>
    <w:rsid w:val="00A60C91"/>
    <w:rsid w:val="00A9663B"/>
    <w:rsid w:val="00AB2D55"/>
    <w:rsid w:val="00AC6A9B"/>
    <w:rsid w:val="00AD02BF"/>
    <w:rsid w:val="00AE35FF"/>
    <w:rsid w:val="00B04353"/>
    <w:rsid w:val="00B07300"/>
    <w:rsid w:val="00B17AB6"/>
    <w:rsid w:val="00B3045C"/>
    <w:rsid w:val="00B50614"/>
    <w:rsid w:val="00BA0B6B"/>
    <w:rsid w:val="00C13BEB"/>
    <w:rsid w:val="00C3790C"/>
    <w:rsid w:val="00C56C37"/>
    <w:rsid w:val="00C60E44"/>
    <w:rsid w:val="00C6528A"/>
    <w:rsid w:val="00C659BD"/>
    <w:rsid w:val="00C73384"/>
    <w:rsid w:val="00C75F9D"/>
    <w:rsid w:val="00C91C9A"/>
    <w:rsid w:val="00CB7A5E"/>
    <w:rsid w:val="00CC2286"/>
    <w:rsid w:val="00D55A10"/>
    <w:rsid w:val="00D946AE"/>
    <w:rsid w:val="00DB5EEF"/>
    <w:rsid w:val="00DD18B9"/>
    <w:rsid w:val="00DF0100"/>
    <w:rsid w:val="00E01859"/>
    <w:rsid w:val="00E22E53"/>
    <w:rsid w:val="00E23BB2"/>
    <w:rsid w:val="00E55E93"/>
    <w:rsid w:val="00E977FA"/>
    <w:rsid w:val="00EA17C2"/>
    <w:rsid w:val="00EA367F"/>
    <w:rsid w:val="00EC1A6D"/>
    <w:rsid w:val="00EE5BF8"/>
    <w:rsid w:val="00EF30B5"/>
    <w:rsid w:val="00F032B4"/>
    <w:rsid w:val="00F33358"/>
    <w:rsid w:val="00F55686"/>
    <w:rsid w:val="00F65AF1"/>
    <w:rsid w:val="00F84371"/>
    <w:rsid w:val="00FB1F24"/>
    <w:rsid w:val="00FB7F49"/>
    <w:rsid w:val="00FC282D"/>
    <w:rsid w:val="00FC62B7"/>
    <w:rsid w:val="05D76C05"/>
    <w:rsid w:val="086504F8"/>
    <w:rsid w:val="12EA4520"/>
    <w:rsid w:val="13ED163D"/>
    <w:rsid w:val="1D2B18B9"/>
    <w:rsid w:val="1FBC7140"/>
    <w:rsid w:val="21B005DE"/>
    <w:rsid w:val="273D0B66"/>
    <w:rsid w:val="3FC574F3"/>
    <w:rsid w:val="43D83C99"/>
    <w:rsid w:val="454809AA"/>
    <w:rsid w:val="554B55EC"/>
    <w:rsid w:val="55621614"/>
    <w:rsid w:val="5B9E711E"/>
    <w:rsid w:val="5C4F0418"/>
    <w:rsid w:val="652A557F"/>
    <w:rsid w:val="741E6BF6"/>
    <w:rsid w:val="75A1188D"/>
    <w:rsid w:val="77BA4E88"/>
    <w:rsid w:val="782B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qFormat/>
    <w:uiPriority w:val="9"/>
    <w:pPr>
      <w:widowControl/>
      <w:spacing w:line="240" w:lineRule="atLeast"/>
      <w:jc w:val="center"/>
      <w:outlineLvl w:val="1"/>
    </w:pPr>
    <w:rPr>
      <w:rFonts w:ascii="黑体" w:hAnsi="宋体" w:eastAsia="黑体"/>
      <w:b/>
      <w:bCs/>
      <w:kern w:val="0"/>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link w:val="15"/>
    <w:autoRedefine/>
    <w:qFormat/>
    <w:uiPriority w:val="0"/>
    <w:pPr>
      <w:widowControl w:val="0"/>
      <w:spacing w:line="360" w:lineRule="auto"/>
      <w:ind w:firstLine="480"/>
      <w:jc w:val="both"/>
    </w:pPr>
    <w:rPr>
      <w:rFonts w:ascii="仿宋_GB2312" w:hAnsi="仿宋_GB2312" w:eastAsia="仿宋_GB2312" w:cs="仿宋_GB2312"/>
      <w:color w:val="000000"/>
      <w:kern w:val="2"/>
      <w:sz w:val="24"/>
      <w:szCs w:val="24"/>
      <w:u w:color="000000"/>
      <w:lang w:val="en-US" w:eastAsia="zh-CN" w:bidi="ar-SA"/>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page number"/>
    <w:autoRedefine/>
    <w:qFormat/>
    <w:uiPriority w:val="0"/>
  </w:style>
  <w:style w:type="character" w:customStyle="1" w:styleId="12">
    <w:name w:val="页眉 字符"/>
    <w:basedOn w:val="9"/>
    <w:link w:val="6"/>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页脚 字符"/>
    <w:basedOn w:val="9"/>
    <w:link w:val="5"/>
    <w:autoRedefine/>
    <w:qFormat/>
    <w:uiPriority w:val="99"/>
    <w:rPr>
      <w:sz w:val="18"/>
      <w:szCs w:val="18"/>
    </w:rPr>
  </w:style>
  <w:style w:type="character" w:customStyle="1" w:styleId="15">
    <w:name w:val="纯文本 字符"/>
    <w:basedOn w:val="9"/>
    <w:link w:val="4"/>
    <w:autoRedefine/>
    <w:qFormat/>
    <w:uiPriority w:val="0"/>
    <w:rPr>
      <w:rFonts w:ascii="仿宋_GB2312" w:hAnsi="仿宋_GB2312" w:eastAsia="仿宋_GB2312" w:cs="仿宋_GB2312"/>
      <w:color w:val="000000"/>
      <w:sz w:val="24"/>
      <w:szCs w:val="24"/>
      <w:u w:color="000000"/>
    </w:rPr>
  </w:style>
  <w:style w:type="paragraph" w:customStyle="1" w:styleId="16">
    <w:name w:val="p15"/>
    <w:basedOn w:val="1"/>
    <w:autoRedefine/>
    <w:qFormat/>
    <w:uiPriority w:val="0"/>
    <w:pPr>
      <w:widowControl/>
      <w:jc w:val="left"/>
    </w:pPr>
    <w:rPr>
      <w:rFonts w:ascii="宋体" w:hAnsi="宋体" w:eastAsia="宋体" w:cs="宋体"/>
      <w:kern w:val="0"/>
      <w:sz w:val="24"/>
      <w:szCs w:val="21"/>
    </w:rPr>
  </w:style>
  <w:style w:type="character" w:customStyle="1" w:styleId="17">
    <w:name w:val="标题 1 字符"/>
    <w:basedOn w:val="9"/>
    <w:link w:val="2"/>
    <w:uiPriority w:val="9"/>
    <w:rPr>
      <w:rFonts w:asciiTheme="majorHAnsi" w:hAnsiTheme="majorHAnsi" w:eastAsiaTheme="majorEastAsia" w:cstheme="majorBidi"/>
      <w:color w:val="376092" w:themeColor="accent1" w:themeShade="BF"/>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756</Words>
  <Characters>1552</Characters>
  <Lines>14</Lines>
  <Paragraphs>4</Paragraphs>
  <TotalTime>1</TotalTime>
  <ScaleCrop>false</ScaleCrop>
  <LinksUpToDate>false</LinksUpToDate>
  <CharactersWithSpaces>1698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2025-02-11T07:04:00Z</dcterms:created>
  <dc:creator>张莲</dc:creator>
  <cp:lastModifiedBy>王彦（王广钊）</cp:lastModifiedBy>
  <dcterms:modified xsi:type="dcterms:W3CDTF">2025-02-15T06:24:00Z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25B93F9F40C848FC83B4DBBD2DC9F352_12</vt:lpwstr>
  </property>
  <property fmtid="{D5CDD505-2E9C-101B-9397-08002B2CF9AE}" pid="4" name="KSOTemplateDocerSaveRecord">
    <vt:lpwstr>eyJoZGlkIjoiMjk0ZjU2MzFlZjNlOTBmNjcwOTQ5MGYyN2I4ZDk3OTMiLCJ1c2VySWQiOiI1NjI5MzgwMjEifQ==</vt:lpwstr>
  </property>
</Properties>
</file>