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66" w:rsidRDefault="006B3766" w:rsidP="006B3766">
      <w:pPr>
        <w:spacing w:line="700" w:lineRule="exac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附件</w:t>
      </w:r>
      <w:r w:rsidRPr="006B3766">
        <w:rPr>
          <w:rFonts w:ascii="Times New Roman" w:eastAsia="方正仿宋_GBK" w:hAnsi="Times New Roman"/>
          <w:sz w:val="30"/>
          <w:szCs w:val="30"/>
        </w:rPr>
        <w:t>2</w:t>
      </w:r>
    </w:p>
    <w:p w:rsidR="006B3766" w:rsidRPr="006B3766" w:rsidRDefault="006B3766" w:rsidP="006B3766">
      <w:pPr>
        <w:spacing w:line="700" w:lineRule="exact"/>
        <w:jc w:val="center"/>
        <w:rPr>
          <w:rFonts w:ascii="方正黑体_GBK" w:eastAsia="方正黑体_GBK" w:hint="eastAsia"/>
          <w:sz w:val="36"/>
          <w:szCs w:val="36"/>
        </w:rPr>
      </w:pPr>
      <w:bookmarkStart w:id="0" w:name="_GoBack"/>
      <w:r w:rsidRPr="006B3766">
        <w:rPr>
          <w:rFonts w:ascii="方正黑体_GBK" w:eastAsia="方正黑体_GBK" w:hint="eastAsia"/>
          <w:sz w:val="36"/>
          <w:szCs w:val="36"/>
        </w:rPr>
        <w:t>中</w:t>
      </w:r>
      <w:proofErr w:type="gramStart"/>
      <w:r w:rsidRPr="006B3766">
        <w:rPr>
          <w:rFonts w:ascii="方正黑体_GBK" w:eastAsia="方正黑体_GBK" w:hint="eastAsia"/>
          <w:sz w:val="36"/>
          <w:szCs w:val="36"/>
        </w:rPr>
        <w:t>特</w:t>
      </w:r>
      <w:proofErr w:type="gramEnd"/>
      <w:r w:rsidRPr="006B3766">
        <w:rPr>
          <w:rFonts w:ascii="方正黑体_GBK" w:eastAsia="方正黑体_GBK" w:hint="eastAsia"/>
          <w:sz w:val="36"/>
          <w:szCs w:val="36"/>
        </w:rPr>
        <w:t>理论项目申报说明和选题指南</w:t>
      </w:r>
    </w:p>
    <w:bookmarkEnd w:id="0"/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 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 </w:t>
      </w:r>
      <w:r w:rsidRPr="006B3766">
        <w:rPr>
          <w:rFonts w:ascii="方正仿宋_GBK" w:eastAsia="方正仿宋_GBK" w:hint="eastAsia"/>
          <w:sz w:val="30"/>
          <w:szCs w:val="30"/>
        </w:rPr>
        <w:t xml:space="preserve"> 一、申报说明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（一）选题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</w:t>
      </w:r>
      <w:r w:rsidRPr="006B3766">
        <w:rPr>
          <w:rFonts w:ascii="方正仿宋_GBK" w:eastAsia="方正仿宋_GBK" w:hint="eastAsia"/>
          <w:sz w:val="30"/>
          <w:szCs w:val="30"/>
        </w:rPr>
        <w:t>．申请人原则上须按照选题指南进行申报，可根据选题指南细化申报题目，但不能脱离选题方向。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</w:t>
      </w:r>
      <w:r w:rsidRPr="006B3766">
        <w:rPr>
          <w:rFonts w:ascii="方正仿宋_GBK" w:eastAsia="方正仿宋_GBK" w:hint="eastAsia"/>
          <w:sz w:val="30"/>
          <w:szCs w:val="30"/>
        </w:rPr>
        <w:t>.</w:t>
      </w:r>
      <w:r w:rsidRPr="006B3766">
        <w:rPr>
          <w:rFonts w:ascii="方正仿宋_GBK" w:eastAsia="方正仿宋_GBK" w:hint="eastAsia"/>
          <w:sz w:val="30"/>
          <w:szCs w:val="30"/>
        </w:rPr>
        <w:t> </w:t>
      </w:r>
      <w:r w:rsidRPr="006B3766">
        <w:rPr>
          <w:rFonts w:ascii="方正仿宋_GBK" w:eastAsia="方正仿宋_GBK" w:hint="eastAsia"/>
          <w:sz w:val="30"/>
          <w:szCs w:val="30"/>
        </w:rPr>
        <w:t>题目表述要符合项目定位，科学严谨、简明规范，避免引起歧义或争议，一般不加副标题。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（二）项目类别和要求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全部立项为重点项目。选题指南中，第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1</w:t>
      </w:r>
      <w:r w:rsidRPr="006B3766">
        <w:rPr>
          <w:rFonts w:ascii="方正仿宋_GBK" w:eastAsia="方正仿宋_GBK" w:hint="eastAsia"/>
          <w:sz w:val="30"/>
          <w:szCs w:val="30"/>
        </w:rPr>
        <w:t>至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21</w:t>
      </w:r>
      <w:r w:rsidRPr="006B3766">
        <w:rPr>
          <w:rFonts w:ascii="方正仿宋_GBK" w:eastAsia="方正仿宋_GBK" w:hint="eastAsia"/>
          <w:sz w:val="30"/>
          <w:szCs w:val="30"/>
        </w:rPr>
        <w:t>项面向具有副高及以上专业技术职称或县（处）级以上职务或职级人员申报；为培养青年科研团队，第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22</w:t>
      </w:r>
      <w:r w:rsidRPr="006B3766">
        <w:rPr>
          <w:rFonts w:ascii="方正仿宋_GBK" w:eastAsia="方正仿宋_GBK" w:hint="eastAsia"/>
          <w:sz w:val="30"/>
          <w:szCs w:val="30"/>
        </w:rPr>
        <w:t>至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31</w:t>
      </w:r>
      <w:r w:rsidRPr="006B3766">
        <w:rPr>
          <w:rFonts w:ascii="方正仿宋_GBK" w:eastAsia="方正仿宋_GBK" w:hint="eastAsia"/>
          <w:sz w:val="30"/>
          <w:szCs w:val="30"/>
        </w:rPr>
        <w:t>项仅限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35</w:t>
      </w:r>
      <w:r w:rsidRPr="006B3766">
        <w:rPr>
          <w:rFonts w:ascii="方正仿宋_GBK" w:eastAsia="方正仿宋_GBK" w:hint="eastAsia"/>
          <w:sz w:val="30"/>
          <w:szCs w:val="30"/>
        </w:rPr>
        <w:t>周岁以下（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1990</w:t>
      </w:r>
      <w:r w:rsidRPr="006B3766">
        <w:rPr>
          <w:rFonts w:ascii="方正仿宋_GBK" w:eastAsia="方正仿宋_GBK" w:hint="eastAsia"/>
          <w:sz w:val="30"/>
          <w:szCs w:val="30"/>
        </w:rPr>
        <w:t>年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8</w:t>
      </w:r>
      <w:r w:rsidRPr="006B3766">
        <w:rPr>
          <w:rFonts w:ascii="方正仿宋_GBK" w:eastAsia="方正仿宋_GBK" w:hint="eastAsia"/>
          <w:sz w:val="30"/>
          <w:szCs w:val="30"/>
        </w:rPr>
        <w:t>月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6</w:t>
      </w:r>
      <w:r w:rsidRPr="006B3766">
        <w:rPr>
          <w:rFonts w:ascii="方正仿宋_GBK" w:eastAsia="方正仿宋_GBK" w:hint="eastAsia"/>
          <w:sz w:val="30"/>
          <w:szCs w:val="30"/>
        </w:rPr>
        <w:t>日以后出生）、具有中级及以上专业技术职称人员申报。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（三）预期成果形式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分为专著、研究报告、理论文章和系列论文等。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（四）研究期限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项目完成时限原则上为</w:t>
      </w:r>
      <w:r w:rsidRPr="006B3766">
        <w:rPr>
          <w:rFonts w:ascii="Times New Roman" w:eastAsia="方正仿宋_GBK" w:hAnsi="Times New Roman" w:hint="eastAsia"/>
          <w:sz w:val="30"/>
          <w:szCs w:val="30"/>
        </w:rPr>
        <w:t>1</w:t>
      </w:r>
      <w:r w:rsidRPr="006B3766">
        <w:rPr>
          <w:rFonts w:ascii="方正仿宋_GBK" w:eastAsia="方正仿宋_GBK" w:hint="eastAsia"/>
          <w:sz w:val="30"/>
          <w:szCs w:val="30"/>
        </w:rPr>
        <w:t>年。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方正仿宋_GBK" w:eastAsia="方正仿宋_GBK" w:hint="eastAsia"/>
          <w:sz w:val="30"/>
          <w:szCs w:val="30"/>
        </w:rPr>
        <w:t> </w:t>
      </w:r>
      <w:r w:rsidRPr="006B3766">
        <w:rPr>
          <w:rFonts w:ascii="方正仿宋_GBK" w:eastAsia="方正仿宋_GBK" w:hint="eastAsia"/>
          <w:sz w:val="30"/>
          <w:szCs w:val="30"/>
        </w:rPr>
        <w:t xml:space="preserve"> </w:t>
      </w:r>
      <w:r w:rsidRPr="006B3766">
        <w:rPr>
          <w:rFonts w:ascii="方正仿宋_GBK" w:eastAsia="方正仿宋_GBK" w:hint="eastAsia"/>
          <w:sz w:val="30"/>
          <w:szCs w:val="30"/>
        </w:rPr>
        <w:t>  </w:t>
      </w:r>
      <w:r w:rsidRPr="006B3766">
        <w:rPr>
          <w:rFonts w:ascii="方正仿宋_GBK" w:eastAsia="方正仿宋_GBK" w:hint="eastAsia"/>
          <w:sz w:val="30"/>
          <w:szCs w:val="30"/>
        </w:rPr>
        <w:t>二、选题指南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lastRenderedPageBreak/>
        <w:t>1</w:t>
      </w:r>
      <w:r w:rsidRPr="006B3766">
        <w:rPr>
          <w:rFonts w:ascii="方正仿宋_GBK" w:eastAsia="方正仿宋_GBK" w:hint="eastAsia"/>
          <w:sz w:val="30"/>
          <w:szCs w:val="30"/>
        </w:rPr>
        <w:t>.习近平总书记关于中国式现代化的重要论述研究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</w:t>
      </w:r>
      <w:r w:rsidRPr="006B3766">
        <w:rPr>
          <w:rFonts w:ascii="方正仿宋_GBK" w:eastAsia="方正仿宋_GBK" w:hint="eastAsia"/>
          <w:sz w:val="30"/>
          <w:szCs w:val="30"/>
        </w:rPr>
        <w:t>.习近平总书记关于中央八项规定的重要论述研究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3</w:t>
      </w:r>
      <w:r w:rsidRPr="006B3766">
        <w:rPr>
          <w:rFonts w:ascii="方正仿宋_GBK" w:eastAsia="方正仿宋_GBK" w:hint="eastAsia"/>
          <w:sz w:val="30"/>
          <w:szCs w:val="30"/>
        </w:rPr>
        <w:t>.习近平总书记关于民营经济发展的重要论述研究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4</w:t>
      </w:r>
      <w:r w:rsidRPr="006B3766">
        <w:rPr>
          <w:rFonts w:ascii="方正仿宋_GBK" w:eastAsia="方正仿宋_GBK" w:hint="eastAsia"/>
          <w:sz w:val="30"/>
          <w:szCs w:val="30"/>
        </w:rPr>
        <w:t>.习近平总书记关于人工智能发展的重要论述研究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5</w:t>
      </w:r>
      <w:r w:rsidRPr="006B3766">
        <w:rPr>
          <w:rFonts w:ascii="方正仿宋_GBK" w:eastAsia="方正仿宋_GBK" w:hint="eastAsia"/>
          <w:sz w:val="30"/>
          <w:szCs w:val="30"/>
        </w:rPr>
        <w:t>.习近平总书记关于超大城市现代化治理的重要论述研究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6</w:t>
      </w:r>
      <w:r w:rsidRPr="006B3766">
        <w:rPr>
          <w:rFonts w:ascii="方正仿宋_GBK" w:eastAsia="方正仿宋_GBK" w:hint="eastAsia"/>
          <w:sz w:val="30"/>
          <w:szCs w:val="30"/>
        </w:rPr>
        <w:t>.习近平经济思想的理论贡献与世界意义研究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7</w:t>
      </w:r>
      <w:r w:rsidRPr="006B3766">
        <w:rPr>
          <w:rFonts w:ascii="方正仿宋_GBK" w:eastAsia="方正仿宋_GBK" w:hint="eastAsia"/>
          <w:sz w:val="30"/>
          <w:szCs w:val="30"/>
        </w:rPr>
        <w:t>.实现全体人民共同富裕的现代化的内在逻辑研究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8</w:t>
      </w:r>
      <w:r w:rsidRPr="006B3766">
        <w:rPr>
          <w:rFonts w:ascii="方正仿宋_GBK" w:eastAsia="方正仿宋_GBK" w:hint="eastAsia"/>
          <w:sz w:val="30"/>
          <w:szCs w:val="30"/>
        </w:rPr>
        <w:t>.“十五五”时期重庆经济社会发展面临的机遇与挑战研究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9</w:t>
      </w:r>
      <w:r w:rsidRPr="006B3766">
        <w:rPr>
          <w:rFonts w:ascii="方正仿宋_GBK" w:eastAsia="方正仿宋_GBK" w:hint="eastAsia"/>
          <w:sz w:val="30"/>
          <w:szCs w:val="30"/>
        </w:rPr>
        <w:t>.“十五五”时期重庆经济社会发展的目标任务研究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10</w:t>
      </w:r>
      <w:r w:rsidRPr="006B3766">
        <w:rPr>
          <w:rFonts w:ascii="方正仿宋_GBK" w:eastAsia="方正仿宋_GBK" w:hint="eastAsia"/>
          <w:sz w:val="30"/>
          <w:szCs w:val="30"/>
        </w:rPr>
        <w:t>.建设西部地区高质量发展先行区的内在要求和实践路径研究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11</w:t>
      </w:r>
      <w:r w:rsidRPr="006B3766">
        <w:rPr>
          <w:rFonts w:ascii="方正仿宋_GBK" w:eastAsia="方正仿宋_GBK" w:hint="eastAsia"/>
          <w:sz w:val="30"/>
          <w:szCs w:val="30"/>
        </w:rPr>
        <w:t>.重庆完善现代化国资国企治理体系研究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12</w:t>
      </w:r>
      <w:r w:rsidRPr="006B3766">
        <w:rPr>
          <w:rFonts w:ascii="方正仿宋_GBK" w:eastAsia="方正仿宋_GBK" w:hint="eastAsia"/>
          <w:sz w:val="30"/>
          <w:szCs w:val="30"/>
        </w:rPr>
        <w:t>.重庆加快推动内外贸一体化研究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13</w:t>
      </w:r>
      <w:r w:rsidRPr="006B3766">
        <w:rPr>
          <w:rFonts w:ascii="方正仿宋_GBK" w:eastAsia="方正仿宋_GBK" w:hint="eastAsia"/>
          <w:sz w:val="30"/>
          <w:szCs w:val="30"/>
        </w:rPr>
        <w:t>.“大综合一体化”视角下重庆城市综合治理体制机制改革研究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14</w:t>
      </w:r>
      <w:r w:rsidRPr="006B3766">
        <w:rPr>
          <w:rFonts w:ascii="方正仿宋_GBK" w:eastAsia="方正仿宋_GBK" w:hint="eastAsia"/>
          <w:sz w:val="30"/>
          <w:szCs w:val="30"/>
        </w:rPr>
        <w:t>.事前预防型超大城市公共安全治理模式研究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15</w:t>
      </w:r>
      <w:r w:rsidRPr="006B3766">
        <w:rPr>
          <w:rFonts w:ascii="方正仿宋_GBK" w:eastAsia="方正仿宋_GBK" w:hint="eastAsia"/>
          <w:sz w:val="30"/>
          <w:szCs w:val="30"/>
        </w:rPr>
        <w:t>.重庆提升数字化城市运行和治理中心实战效能研究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16</w:t>
      </w:r>
      <w:r w:rsidRPr="006B3766">
        <w:rPr>
          <w:rFonts w:ascii="方正仿宋_GBK" w:eastAsia="方正仿宋_GBK" w:hint="eastAsia"/>
          <w:sz w:val="30"/>
          <w:szCs w:val="30"/>
        </w:rPr>
        <w:t>.大学生总体国家安全观教育研究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17</w:t>
      </w:r>
      <w:r w:rsidRPr="006B3766">
        <w:rPr>
          <w:rFonts w:ascii="方正仿宋_GBK" w:eastAsia="方正仿宋_GBK" w:hint="eastAsia"/>
          <w:sz w:val="30"/>
          <w:szCs w:val="30"/>
        </w:rPr>
        <w:t>.成渝地区双城经济圈与国家战略腹地建设研究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lastRenderedPageBreak/>
        <w:t>18</w:t>
      </w:r>
      <w:r w:rsidRPr="006B3766">
        <w:rPr>
          <w:rFonts w:ascii="方正仿宋_GBK" w:eastAsia="方正仿宋_GBK" w:hint="eastAsia"/>
          <w:sz w:val="30"/>
          <w:szCs w:val="30"/>
        </w:rPr>
        <w:t>.成渝地区构建区域融合发展新路径研究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19</w:t>
      </w:r>
      <w:r w:rsidRPr="006B3766">
        <w:rPr>
          <w:rFonts w:ascii="方正仿宋_GBK" w:eastAsia="方正仿宋_GBK" w:hint="eastAsia"/>
          <w:sz w:val="30"/>
          <w:szCs w:val="30"/>
        </w:rPr>
        <w:t>.加快构建西部陆海新通道集疏运体系研究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20</w:t>
      </w:r>
      <w:r w:rsidRPr="006B3766">
        <w:rPr>
          <w:rFonts w:ascii="方正仿宋_GBK" w:eastAsia="方正仿宋_GBK" w:hint="eastAsia"/>
          <w:sz w:val="30"/>
          <w:szCs w:val="30"/>
        </w:rPr>
        <w:t>.特定自然地理环境下重庆地方性文化生成研究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21</w:t>
      </w:r>
      <w:r w:rsidRPr="006B3766">
        <w:rPr>
          <w:rFonts w:ascii="方正仿宋_GBK" w:eastAsia="方正仿宋_GBK" w:hint="eastAsia"/>
          <w:sz w:val="30"/>
          <w:szCs w:val="30"/>
        </w:rPr>
        <w:t>.全媒体视域下重庆报业监管研究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22</w:t>
      </w:r>
      <w:r w:rsidRPr="006B3766">
        <w:rPr>
          <w:rFonts w:ascii="方正仿宋_GBK" w:eastAsia="方正仿宋_GBK" w:hint="eastAsia"/>
          <w:sz w:val="30"/>
          <w:szCs w:val="30"/>
        </w:rPr>
        <w:t>.中国共产党斗争精神的时代意蕴研究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23</w:t>
      </w:r>
      <w:r w:rsidRPr="006B3766">
        <w:rPr>
          <w:rFonts w:ascii="方正仿宋_GBK" w:eastAsia="方正仿宋_GBK" w:hint="eastAsia"/>
          <w:sz w:val="30"/>
          <w:szCs w:val="30"/>
        </w:rPr>
        <w:t>.中国共产党历史自信的生成逻辑研究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24</w:t>
      </w:r>
      <w:r w:rsidRPr="006B3766">
        <w:rPr>
          <w:rFonts w:ascii="方正仿宋_GBK" w:eastAsia="方正仿宋_GBK" w:hint="eastAsia"/>
          <w:sz w:val="30"/>
          <w:szCs w:val="30"/>
        </w:rPr>
        <w:t>.中国共产党自我革命的理论渊源研究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25</w:t>
      </w:r>
      <w:r w:rsidRPr="006B3766">
        <w:rPr>
          <w:rFonts w:ascii="方正仿宋_GBK" w:eastAsia="方正仿宋_GBK" w:hint="eastAsia"/>
          <w:sz w:val="30"/>
          <w:szCs w:val="30"/>
        </w:rPr>
        <w:t>.“狱中八条”的内涵与实践转化研究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26</w:t>
      </w:r>
      <w:r w:rsidRPr="006B3766">
        <w:rPr>
          <w:rFonts w:ascii="方正仿宋_GBK" w:eastAsia="方正仿宋_GBK" w:hint="eastAsia"/>
          <w:sz w:val="30"/>
          <w:szCs w:val="30"/>
        </w:rPr>
        <w:t>.超大城市全周期全要素治理研究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27</w:t>
      </w:r>
      <w:r w:rsidRPr="006B3766">
        <w:rPr>
          <w:rFonts w:ascii="方正仿宋_GBK" w:eastAsia="方正仿宋_GBK" w:hint="eastAsia"/>
          <w:sz w:val="30"/>
          <w:szCs w:val="30"/>
        </w:rPr>
        <w:t>.重庆加快新型</w:t>
      </w:r>
      <w:proofErr w:type="gramStart"/>
      <w:r w:rsidRPr="006B3766">
        <w:rPr>
          <w:rFonts w:ascii="方正仿宋_GBK" w:eastAsia="方正仿宋_GBK" w:hint="eastAsia"/>
          <w:sz w:val="30"/>
          <w:szCs w:val="30"/>
        </w:rPr>
        <w:t>能源算力枢纽</w:t>
      </w:r>
      <w:proofErr w:type="gramEnd"/>
      <w:r w:rsidRPr="006B3766">
        <w:rPr>
          <w:rFonts w:ascii="方正仿宋_GBK" w:eastAsia="方正仿宋_GBK" w:hint="eastAsia"/>
          <w:sz w:val="30"/>
          <w:szCs w:val="30"/>
        </w:rPr>
        <w:t>建设研究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28</w:t>
      </w:r>
      <w:r w:rsidRPr="006B3766">
        <w:rPr>
          <w:rFonts w:ascii="方正仿宋_GBK" w:eastAsia="方正仿宋_GBK" w:hint="eastAsia"/>
          <w:sz w:val="30"/>
          <w:szCs w:val="30"/>
        </w:rPr>
        <w:t>.重庆提升现代制造业集群体系能级研究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29</w:t>
      </w:r>
      <w:r w:rsidRPr="006B3766">
        <w:rPr>
          <w:rFonts w:ascii="方正仿宋_GBK" w:eastAsia="方正仿宋_GBK" w:hint="eastAsia"/>
          <w:sz w:val="30"/>
          <w:szCs w:val="30"/>
        </w:rPr>
        <w:t>.党建引领背景下重庆职业教育高质量发展研究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30</w:t>
      </w:r>
      <w:r w:rsidRPr="006B3766">
        <w:rPr>
          <w:rFonts w:ascii="方正仿宋_GBK" w:eastAsia="方正仿宋_GBK" w:hint="eastAsia"/>
          <w:sz w:val="30"/>
          <w:szCs w:val="30"/>
        </w:rPr>
        <w:t>.重庆抗战文化遗产保护传承和活化利用研究</w:t>
      </w:r>
    </w:p>
    <w:p w:rsidR="006B3766" w:rsidRPr="006B3766" w:rsidRDefault="006B3766" w:rsidP="006B3766">
      <w:pPr>
        <w:spacing w:line="70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6B3766">
        <w:rPr>
          <w:rFonts w:ascii="Times New Roman" w:eastAsia="方正仿宋_GBK" w:hAnsi="Times New Roman" w:hint="eastAsia"/>
          <w:sz w:val="30"/>
          <w:szCs w:val="30"/>
        </w:rPr>
        <w:t>31</w:t>
      </w:r>
      <w:r w:rsidRPr="006B3766">
        <w:rPr>
          <w:rFonts w:ascii="方正仿宋_GBK" w:eastAsia="方正仿宋_GBK" w:hint="eastAsia"/>
          <w:sz w:val="30"/>
          <w:szCs w:val="30"/>
        </w:rPr>
        <w:t>.重庆推进党的创新理论融合化传播研究</w:t>
      </w:r>
    </w:p>
    <w:sectPr w:rsidR="006B3766" w:rsidRPr="006B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66"/>
    <w:rsid w:val="006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4D59"/>
  <w15:chartTrackingRefBased/>
  <w15:docId w15:val="{874908E2-2970-4889-8ED1-45E98E9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1</cp:revision>
  <dcterms:created xsi:type="dcterms:W3CDTF">2025-08-07T10:57:00Z</dcterms:created>
  <dcterms:modified xsi:type="dcterms:W3CDTF">2025-08-07T11:02:00Z</dcterms:modified>
</cp:coreProperties>
</file>