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978" w:rsidRDefault="00933978" w:rsidP="00933978">
      <w:pPr>
        <w:rPr>
          <w:rFonts w:ascii="方正黑体_GBK" w:eastAsia="方正黑体_GBK" w:hAnsi="方正黑体_GBK" w:cs="方正黑体_GBK"/>
          <w:spacing w:val="-8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pacing w:val="-8"/>
          <w:sz w:val="32"/>
          <w:szCs w:val="32"/>
        </w:rPr>
        <w:t>附件1</w:t>
      </w:r>
    </w:p>
    <w:p w:rsidR="00933978" w:rsidRDefault="00933978" w:rsidP="00933978">
      <w:pPr>
        <w:rPr>
          <w:rFonts w:ascii="方正小标宋_GBK" w:eastAsia="方正小标宋_GBK" w:hAnsi="方正小标宋_GBK" w:cs="方正小标宋_GBK"/>
          <w:w w:val="88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w w:val="88"/>
          <w:sz w:val="44"/>
          <w:szCs w:val="44"/>
        </w:rPr>
        <w:t>2023年重庆市涪陵区哲学社会科学规划项目选题</w:t>
      </w:r>
      <w:bookmarkEnd w:id="0"/>
      <w:r>
        <w:rPr>
          <w:rFonts w:ascii="方正小标宋_GBK" w:eastAsia="方正小标宋_GBK" w:hAnsi="方正小标宋_GBK" w:cs="方正小标宋_GBK" w:hint="eastAsia"/>
          <w:w w:val="88"/>
          <w:sz w:val="44"/>
          <w:szCs w:val="44"/>
        </w:rPr>
        <w:t>指南</w:t>
      </w:r>
    </w:p>
    <w:p w:rsidR="00933978" w:rsidRDefault="00933978" w:rsidP="00933978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一、重大项目</w:t>
      </w:r>
    </w:p>
    <w:tbl>
      <w:tblPr>
        <w:tblW w:w="8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8154"/>
      </w:tblGrid>
      <w:tr w:rsidR="00933978" w:rsidTr="00F876B4">
        <w:trPr>
          <w:trHeight w:val="567"/>
        </w:trPr>
        <w:tc>
          <w:tcPr>
            <w:tcW w:w="5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1.</w:t>
            </w:r>
          </w:p>
        </w:tc>
        <w:tc>
          <w:tcPr>
            <w:tcW w:w="81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“两个确立”的理论逻辑、历史逻辑和实践逻辑研究</w:t>
            </w:r>
          </w:p>
        </w:tc>
      </w:tr>
      <w:tr w:rsidR="00933978" w:rsidTr="00F876B4">
        <w:trPr>
          <w:trHeight w:val="567"/>
        </w:trPr>
        <w:tc>
          <w:tcPr>
            <w:tcW w:w="5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2.</w:t>
            </w:r>
          </w:p>
        </w:tc>
        <w:tc>
          <w:tcPr>
            <w:tcW w:w="81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中国式现代化的鲜明特色和内在逻辑研究</w:t>
            </w:r>
          </w:p>
        </w:tc>
      </w:tr>
    </w:tbl>
    <w:p w:rsidR="00933978" w:rsidRDefault="00933978" w:rsidP="00933978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二、重点项目</w:t>
      </w:r>
    </w:p>
    <w:tbl>
      <w:tblPr>
        <w:tblW w:w="8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8154"/>
      </w:tblGrid>
      <w:tr w:rsidR="00933978" w:rsidTr="00F876B4">
        <w:trPr>
          <w:trHeight w:val="567"/>
        </w:trPr>
        <w:tc>
          <w:tcPr>
            <w:tcW w:w="5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*1.</w:t>
            </w:r>
          </w:p>
        </w:tc>
        <w:tc>
          <w:tcPr>
            <w:tcW w:w="81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成渝地区双城经济圈中涪陵战略研究</w:t>
            </w:r>
          </w:p>
        </w:tc>
      </w:tr>
      <w:tr w:rsidR="00933978" w:rsidTr="00F876B4">
        <w:trPr>
          <w:trHeight w:val="567"/>
        </w:trPr>
        <w:tc>
          <w:tcPr>
            <w:tcW w:w="5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*2.</w:t>
            </w:r>
          </w:p>
        </w:tc>
        <w:tc>
          <w:tcPr>
            <w:tcW w:w="81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数字涪陵建设研究</w:t>
            </w:r>
          </w:p>
        </w:tc>
      </w:tr>
      <w:tr w:rsidR="00933978" w:rsidTr="00F876B4">
        <w:trPr>
          <w:trHeight w:val="567"/>
        </w:trPr>
        <w:tc>
          <w:tcPr>
            <w:tcW w:w="50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*3.</w:t>
            </w:r>
          </w:p>
        </w:tc>
        <w:tc>
          <w:tcPr>
            <w:tcW w:w="815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涪陵建设现代化产业体系研究</w:t>
            </w:r>
          </w:p>
        </w:tc>
      </w:tr>
    </w:tbl>
    <w:p w:rsidR="00933978" w:rsidRDefault="00933978" w:rsidP="00933978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三、一般项目</w:t>
      </w:r>
    </w:p>
    <w:tbl>
      <w:tblPr>
        <w:tblW w:w="9384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8662"/>
      </w:tblGrid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习近平新时代中国特色社会主义思想的世界观和方法论研究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*2.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习近平经济思想的理论创新和方法论研究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“三个务必”的价值意蕴与实践要求研究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中国式现代化本质要求研究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5.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中国式现代化建设中“六大关系”研究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6.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跳出历史周期率的第二个答案研究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*7.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“双碳”目标下经济社会发展研究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8.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在高质量发展中促进共同富裕的研究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*9.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涪陵“科创+”“绿色+”融合创新体制研究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*10.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涪陵加快建设“三高地三示范区”系统研究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11.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推进涪陵“1+2+3”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产业科创体系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建设研究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12.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促进涪陵区域性消费中心城市建设研究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*13.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涪陵纵深推进区域合作路径研究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*14.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持续推进涪陵宜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居宜业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和美乡村建设研究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15.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巩固拓展脱贫攻坚成果同乡村振兴有效衔接研究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16.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涪陵加快构建“2+4+X”产业集群研究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17.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优化涪陵营商环境研究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*18.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涪陵特色文化研究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*19.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推动城乡交通一体化建设研究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20.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加快构建“2+3+X”大商贸格局路径研究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推动区块链融合发展研究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22.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新时代涪陵少先队工作创新研究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*23.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新时代教育评价综合改革研究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*24.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提升核心素养的基础教育课程体系研究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25.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涪陵区青年人才现状及对策研究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*26.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涪陵加强生育支持的政策体系研究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27.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推动新时代老干部工作高质量发展研究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28.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涪陵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区网络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文明建设现状及对策研究</w:t>
            </w:r>
          </w:p>
        </w:tc>
      </w:tr>
      <w:tr w:rsidR="00933978" w:rsidTr="00F876B4">
        <w:trPr>
          <w:trHeight w:val="567"/>
        </w:trPr>
        <w:tc>
          <w:tcPr>
            <w:tcW w:w="7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29.</w:t>
            </w:r>
          </w:p>
        </w:tc>
        <w:tc>
          <w:tcPr>
            <w:tcW w:w="866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933978" w:rsidRDefault="00933978" w:rsidP="00F876B4">
            <w:pPr>
              <w:widowControl/>
              <w:spacing w:line="4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涪陵区加强城乡社区治理能力建设的实践创新研究</w:t>
            </w:r>
          </w:p>
        </w:tc>
      </w:tr>
    </w:tbl>
    <w:p w:rsidR="00933978" w:rsidRDefault="00933978" w:rsidP="00933978">
      <w:pPr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注：标“*”选题为选题方向，题目可自拟</w:t>
      </w:r>
    </w:p>
    <w:p w:rsidR="00933978" w:rsidRDefault="00933978" w:rsidP="00933978">
      <w:pPr>
        <w:rPr>
          <w:rFonts w:ascii="方正仿宋_GBK" w:eastAsia="方正仿宋_GBK" w:hAnsi="方正仿宋_GBK" w:cs="方正仿宋_GBK"/>
          <w:sz w:val="28"/>
          <w:szCs w:val="28"/>
        </w:rPr>
      </w:pPr>
    </w:p>
    <w:p w:rsidR="00933978" w:rsidRDefault="00933978" w:rsidP="00933978">
      <w:pPr>
        <w:rPr>
          <w:rFonts w:ascii="方正仿宋_GBK" w:eastAsia="方正仿宋_GBK" w:hAnsi="方正仿宋_GBK" w:cs="方正仿宋_GBK"/>
          <w:sz w:val="28"/>
          <w:szCs w:val="28"/>
        </w:rPr>
      </w:pPr>
    </w:p>
    <w:p w:rsidR="00D76851" w:rsidRPr="00933978" w:rsidRDefault="00D76851"/>
    <w:sectPr w:rsidR="00D76851" w:rsidRPr="00933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78"/>
    <w:rsid w:val="00933978"/>
    <w:rsid w:val="00D7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9996E-26C2-4314-873B-72345238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9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2023-02-23T09:54:00Z</dcterms:created>
  <dcterms:modified xsi:type="dcterms:W3CDTF">2023-02-23T09:54:00Z</dcterms:modified>
</cp:coreProperties>
</file>