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226" w:afterAutospacing="0" w:line="594" w:lineRule="exact"/>
        <w:ind w:right="0" w:rightChars="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lang w:eastAsia="zh-CN"/>
        </w:rPr>
      </w:pPr>
      <w:r>
        <w:rPr>
          <w:rFonts w:hint="eastAsia" w:ascii="方正仿宋_GBK" w:hAnsi="方正仿宋_GBK" w:eastAsia="方正仿宋_GBK" w:cs="方正仿宋_GBK"/>
          <w:i w:val="0"/>
          <w:caps w:val="0"/>
          <w:color w:val="333333"/>
          <w:spacing w:val="0"/>
          <w:sz w:val="32"/>
          <w:szCs w:val="32"/>
          <w:shd w:val="clear" w:fill="FFFFFF"/>
          <w:lang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center"/>
        <w:textAlignment w:val="auto"/>
        <w:outlineLvl w:val="9"/>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中国法学会2023年度部级法学研究课题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center"/>
        <w:textAlignment w:val="auto"/>
        <w:outlineLvl w:val="9"/>
        <w:rPr>
          <w:rFonts w:hint="eastAsia" w:ascii="方正小标宋_GBK" w:hAnsi="方正小标宋_GBK" w:eastAsia="方正小标宋_GBK" w:cs="方正小标宋_GBK"/>
          <w:i w:val="0"/>
          <w:caps w:val="0"/>
          <w:color w:val="333333"/>
          <w:spacing w:val="0"/>
          <w:sz w:val="44"/>
          <w:szCs w:val="44"/>
          <w:shd w:val="clear" w:fill="FFFFFF"/>
          <w:lang w:eastAsia="zh-CN"/>
        </w:rPr>
      </w:pPr>
      <w:r>
        <w:rPr>
          <w:rFonts w:hint="eastAsia" w:ascii="方正小标宋_GBK" w:hAnsi="方正小标宋_GBK" w:eastAsia="方正小标宋_GBK" w:cs="方正小标宋_GBK"/>
          <w:i w:val="0"/>
          <w:caps w:val="0"/>
          <w:color w:val="333333"/>
          <w:spacing w:val="0"/>
          <w:sz w:val="44"/>
          <w:szCs w:val="44"/>
          <w:shd w:val="clear" w:fill="FFFFFF"/>
        </w:rPr>
        <w:t>申报</w:t>
      </w:r>
      <w:r>
        <w:rPr>
          <w:rFonts w:hint="eastAsia" w:ascii="方正小标宋_GBK" w:hAnsi="方正小标宋_GBK" w:eastAsia="方正小标宋_GBK" w:cs="方正小标宋_GBK"/>
          <w:i w:val="0"/>
          <w:caps w:val="0"/>
          <w:color w:val="333333"/>
          <w:spacing w:val="0"/>
          <w:sz w:val="44"/>
          <w:szCs w:val="44"/>
          <w:shd w:val="clear" w:fill="FFFFFF"/>
          <w:lang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 中国法学会2023年度部级法学研究课题招标申报工作的有关事项公告如下：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i w:val="0"/>
          <w:caps w:val="0"/>
          <w:color w:val="333333"/>
          <w:spacing w:val="0"/>
          <w:sz w:val="32"/>
          <w:szCs w:val="32"/>
          <w:shd w:val="clear" w:fill="FFFFFF"/>
        </w:rPr>
        <w:t> 一、指导原则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以习近平新时代中国特色社会主义思想为指导，全面贯彻党的二十大精神，深入学习贯彻习近平法治思想，密切关注经济社会发展和法治建设中的全局性、战略性、根本性问题，坚持理论联系实际，大兴调查研究，积极服务法治实践，为推动全面建设社会主义现代化国家开好局起好步提供有力法学理论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Style w:val="10"/>
          <w:rFonts w:hint="default" w:ascii="方正黑体_GBK" w:hAnsi="方正黑体_GBK" w:eastAsia="方正黑体_GBK" w:cs="方正黑体_GBK"/>
          <w:b w:val="0"/>
          <w:bCs/>
          <w:i w:val="0"/>
          <w:caps w:val="0"/>
          <w:color w:val="333333"/>
          <w:spacing w:val="0"/>
          <w:sz w:val="32"/>
          <w:szCs w:val="32"/>
          <w:shd w:val="clear" w:fill="FFFFFF"/>
        </w:rPr>
      </w:pPr>
      <w:r>
        <w:rPr>
          <w:rStyle w:val="10"/>
          <w:rFonts w:hint="default" w:ascii="方正黑体_GBK" w:hAnsi="方正黑体_GBK" w:eastAsia="方正黑体_GBK" w:cs="方正黑体_GBK"/>
          <w:b w:val="0"/>
          <w:bCs/>
          <w:i w:val="0"/>
          <w:caps w:val="0"/>
          <w:color w:val="333333"/>
          <w:spacing w:val="0"/>
          <w:sz w:val="32"/>
          <w:szCs w:val="32"/>
          <w:shd w:val="clear" w:fill="FFFFFF"/>
        </w:rPr>
        <w:t> 二、实施方式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中国法学会课题采用立项评审和结项鉴定合并方式进行，申请人根据课题指南确定选题后即自行开展研究，以研究成果申请。成果形式包括研究报告、调研报告、立法建议稿、专著、论文，</w:t>
      </w:r>
      <w:r>
        <w:rPr>
          <w:rStyle w:val="10"/>
          <w:rFonts w:hint="default" w:ascii="Times New Roman" w:hAnsi="Times New Roman" w:eastAsia="方正仿宋_GBK" w:cs="Times New Roman"/>
          <w:b/>
          <w:i w:val="0"/>
          <w:caps w:val="0"/>
          <w:color w:val="333333"/>
          <w:spacing w:val="0"/>
          <w:sz w:val="32"/>
          <w:szCs w:val="32"/>
          <w:shd w:val="clear" w:fill="FFFFFF"/>
        </w:rPr>
        <w:t>选择其中一种形式进行成果申报。不得以论文集申报。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Style w:val="10"/>
          <w:rFonts w:hint="default" w:ascii="方正黑体_GBK" w:hAnsi="方正黑体_GBK" w:eastAsia="方正黑体_GBK" w:cs="方正黑体_GBK"/>
          <w:b w:val="0"/>
          <w:bCs/>
          <w:i w:val="0"/>
          <w:caps w:val="0"/>
          <w:color w:val="333333"/>
          <w:spacing w:val="0"/>
          <w:sz w:val="32"/>
          <w:szCs w:val="32"/>
          <w:shd w:val="clear" w:fill="FFFFFF"/>
        </w:rPr>
      </w:pPr>
      <w:r>
        <w:rPr>
          <w:rStyle w:val="10"/>
          <w:rFonts w:hint="default" w:ascii="方正黑体_GBK" w:hAnsi="方正黑体_GBK" w:eastAsia="方正黑体_GBK" w:cs="方正黑体_GBK"/>
          <w:b w:val="0"/>
          <w:bCs/>
          <w:i w:val="0"/>
          <w:caps w:val="0"/>
          <w:color w:val="333333"/>
          <w:spacing w:val="0"/>
          <w:sz w:val="32"/>
          <w:szCs w:val="32"/>
          <w:shd w:val="clear" w:fill="FFFFFF"/>
        </w:rPr>
        <w:t> 三、课题类型及资助经费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Style w:val="10"/>
          <w:rFonts w:hint="default" w:ascii="方正黑体_GBK" w:hAnsi="方正黑体_GBK" w:eastAsia="方正黑体_GBK" w:cs="方正黑体_GBK"/>
          <w:b w:val="0"/>
          <w:bCs/>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 中国法学会2023年度部级法学研究课题分为重大课题、重点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课题、一般课题、青年调研课题、西部课题、基础研究重点激励课题、自筹经费课题。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重大课题、重点课题、一般课题、青年调研课题、西部课题和基础研究重点激励课题是申请人对课题指南中相应类别选题开展研究，研究成果特别优秀并获得立项的课题，由中国法学会给予研究经费支持；研究成果比较优秀，获得立项但未获研究经费支持的课题为自筹经费课题，由申请人自行筹集研究经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b/>
          <w:i w:val="0"/>
          <w:caps w:val="0"/>
          <w:color w:val="333333"/>
          <w:spacing w:val="0"/>
          <w:sz w:val="32"/>
          <w:szCs w:val="32"/>
          <w:shd w:val="clear" w:fill="FFFFFF"/>
        </w:rPr>
        <w:t> </w:t>
      </w:r>
      <w:r>
        <w:rPr>
          <w:rStyle w:val="10"/>
          <w:rFonts w:hint="default" w:ascii="方正黑体_GBK" w:hAnsi="方正黑体_GBK" w:eastAsia="方正黑体_GBK" w:cs="方正黑体_GBK"/>
          <w:b w:val="0"/>
          <w:bCs/>
          <w:i w:val="0"/>
          <w:caps w:val="0"/>
          <w:color w:val="333333"/>
          <w:spacing w:val="0"/>
          <w:sz w:val="32"/>
          <w:szCs w:val="32"/>
          <w:shd w:val="clear" w:fill="FFFFFF"/>
        </w:rPr>
        <w:t>四、课题选题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中国法学会2023年度部级法学研究课题指南》(以下简称《课题指南》)系经过深入研究党的二十大精神，认真学习习近平法治思想和中央有关文件，征求有关专家和部分中国法学会学术委员会委员意见，由中国法学会课题管理部门集体研究形成，并经中国法学会党组审议通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申请人应从《课题指南》中选定题目开展研究，可以根据研究角度、方法和侧重点对选题文字做适当修改。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Style w:val="10"/>
          <w:rFonts w:hint="default" w:ascii="方正黑体_GBK" w:hAnsi="方正黑体_GBK" w:eastAsia="方正黑体_GBK" w:cs="方正黑体_GBK"/>
          <w:b w:val="0"/>
          <w:bCs/>
          <w:i w:val="0"/>
          <w:caps w:val="0"/>
          <w:color w:val="333333"/>
          <w:spacing w:val="0"/>
          <w:sz w:val="32"/>
          <w:szCs w:val="32"/>
          <w:shd w:val="clear" w:fill="FFFFFF"/>
        </w:rPr>
      </w:pPr>
      <w:r>
        <w:rPr>
          <w:rStyle w:val="10"/>
          <w:rFonts w:hint="default" w:ascii="方正黑体_GBK" w:hAnsi="方正黑体_GBK" w:eastAsia="方正黑体_GBK" w:cs="方正黑体_GBK"/>
          <w:b w:val="0"/>
          <w:bCs/>
          <w:i w:val="0"/>
          <w:caps w:val="0"/>
          <w:color w:val="333333"/>
          <w:spacing w:val="0"/>
          <w:sz w:val="32"/>
          <w:szCs w:val="32"/>
          <w:shd w:val="clear" w:fill="FFFFFF"/>
        </w:rPr>
        <w:t> 五、申请人资格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 1.申请人须具有良好的政治素养和独立开展及组织科研工作的能力，能作为课题实际主持者并担负实质性研究工作。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2.申请人须具有中级以上职称或科级以上行政职务，或具有法学博士学位，或属于员额法官、员额检察官，或为法学专业在读博士生。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申报青年调研课题的，申请人和课题组成员年龄均应在35岁以下</w:t>
      </w:r>
      <w:r>
        <w:rPr>
          <w:rFonts w:hint="eastAsia" w:eastAsia="方正仿宋_GBK" w:cs="Times New Roman"/>
          <w:i w:val="0"/>
          <w:caps w:val="0"/>
          <w:color w:val="333333"/>
          <w:spacing w:val="0"/>
          <w:sz w:val="32"/>
          <w:szCs w:val="32"/>
          <w:shd w:val="clear" w:fill="FFFFFF"/>
          <w:lang w:eastAsia="zh-CN"/>
        </w:rPr>
        <w:t>（</w:t>
      </w:r>
      <w:r>
        <w:rPr>
          <w:rFonts w:hint="default" w:ascii="Times New Roman" w:hAnsi="Times New Roman" w:eastAsia="方正仿宋_GBK" w:cs="Times New Roman"/>
          <w:i w:val="0"/>
          <w:caps w:val="0"/>
          <w:color w:val="333333"/>
          <w:spacing w:val="0"/>
          <w:sz w:val="32"/>
          <w:szCs w:val="32"/>
          <w:shd w:val="clear" w:fill="FFFFFF"/>
        </w:rPr>
        <w:t>即在1988年1月1日后出生</w:t>
      </w:r>
      <w:r>
        <w:rPr>
          <w:rFonts w:hint="eastAsia" w:eastAsia="方正仿宋_GBK" w:cs="Times New Roman"/>
          <w:i w:val="0"/>
          <w:caps w:val="0"/>
          <w:color w:val="333333"/>
          <w:spacing w:val="0"/>
          <w:sz w:val="32"/>
          <w:szCs w:val="32"/>
          <w:shd w:val="clear" w:fill="FFFFFF"/>
          <w:lang w:eastAsia="zh-CN"/>
        </w:rPr>
        <w:t>）</w:t>
      </w:r>
      <w:r>
        <w:rPr>
          <w:rFonts w:hint="default" w:ascii="Times New Roman" w:hAnsi="Times New Roman" w:eastAsia="方正仿宋_GBK" w:cs="Times New Roman"/>
          <w:i w:val="0"/>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申报西部课题的，申请人人事关系所在单位应在四川、陕西、甘肃、青海、云南、贵州、辽宁、吉林、黑龙江、重庆、广西、内蒙古、宁夏、新疆、西藏15个省区市内。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3.申请人可以组成课题组申报。申请人本人的研究基础和研究条件足以单独完成课题研究任务的，也可单独申报。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4.申请人作为主持人只能申报一个课题，同时可作为另一个课题的课题组成员。单纯作为课题组成员的，可同时参加两个课题组。超过的，按不合格申请处理。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5.不得以国家社科基金、教育部、司法部等中央部门批准的相同或相近研究内容的课题成果申请，不得以已结项的中国法学会课题成果申请，不得以已出版、发表的成果申请。正在主持中国法学会课题尚未结项的，不得申请。立项后发现主持人存在以上情况的，撤销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6.不得以申报截止日期前已经公开发表、出版的作品，或获得批示采纳的未公开作品申报。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7.课题申请人所在单位应当能够提供开展研究的必要条件，对申请人资格进行审核。以兼职人员身份申报的，兼职单位须审核兼职人员身份的真实性。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Style w:val="10"/>
          <w:rFonts w:hint="default" w:ascii="方正黑体_GBK" w:hAnsi="方正黑体_GBK" w:eastAsia="方正黑体_GBK" w:cs="方正黑体_GBK"/>
          <w:b w:val="0"/>
          <w:bCs/>
          <w:i w:val="0"/>
          <w:caps w:val="0"/>
          <w:color w:val="333333"/>
          <w:spacing w:val="0"/>
          <w:sz w:val="32"/>
          <w:szCs w:val="32"/>
          <w:shd w:val="clear" w:fill="FFFFFF"/>
        </w:rPr>
      </w:pPr>
      <w:r>
        <w:rPr>
          <w:rStyle w:val="10"/>
          <w:rFonts w:hint="default" w:ascii="方正黑体_GBK" w:hAnsi="方正黑体_GBK" w:eastAsia="方正黑体_GBK" w:cs="方正黑体_GBK"/>
          <w:b w:val="0"/>
          <w:bCs/>
          <w:i w:val="0"/>
          <w:caps w:val="0"/>
          <w:color w:val="333333"/>
          <w:spacing w:val="0"/>
          <w:sz w:val="32"/>
          <w:szCs w:val="32"/>
          <w:shd w:val="clear" w:fill="FFFFFF"/>
        </w:rPr>
        <w:t> 六、评审程序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中国法学会课题管理部门对申报材料进行初审。初审内容主要包括申请人是否符合申报条件、成果与课题指南中的具体题目是否契合、成果内容是否符合学术规范、申报材料是否完备等。初审不合格的将不予送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中国法学会组织专家对初审合格的课题成果进行双向匿名通讯评审，主要对成果的理论和实践价值、创新性、规范性、可转化性进行评价。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初审合格的课题成果根据选题分类，由多名同行专家进行评审，每一选题按照专家评分从高到低排序，评审结果提交定评会。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在分管会领导主持下召开定评会，以专家评分为基础，综合考虑选题的重要性，确定拟立项名单，拟立项名单报学会党组会议审议确定后公示。评审过程和结果接受社会监督。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Style w:val="10"/>
          <w:rFonts w:hint="default" w:ascii="方正黑体_GBK" w:hAnsi="方正黑体_GBK" w:eastAsia="方正黑体_GBK" w:cs="方正黑体_GBK"/>
          <w:b w:val="0"/>
          <w:bCs/>
          <w:i w:val="0"/>
          <w:caps w:val="0"/>
          <w:color w:val="333333"/>
          <w:spacing w:val="0"/>
          <w:sz w:val="32"/>
          <w:szCs w:val="32"/>
          <w:shd w:val="clear" w:fill="FFFFFF"/>
        </w:rPr>
      </w:pPr>
      <w:r>
        <w:rPr>
          <w:rStyle w:val="10"/>
          <w:rFonts w:hint="default" w:ascii="方正黑体_GBK" w:hAnsi="方正黑体_GBK" w:eastAsia="方正黑体_GBK" w:cs="方正黑体_GBK"/>
          <w:b w:val="0"/>
          <w:bCs/>
          <w:i w:val="0"/>
          <w:caps w:val="0"/>
          <w:color w:val="333333"/>
          <w:spacing w:val="0"/>
          <w:sz w:val="32"/>
          <w:szCs w:val="32"/>
          <w:shd w:val="clear" w:fill="FFFFFF"/>
        </w:rPr>
        <w:t> 七、申报程序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1.申请人需登录中国法学会课题管理系统进行申报（https://210.12.173.249:8843），注册后按照系统提示填写个人申报信息及提交附件。</w:t>
      </w:r>
      <w:r>
        <w:rPr>
          <w:rStyle w:val="10"/>
          <w:rFonts w:hint="default" w:ascii="Times New Roman" w:hAnsi="Times New Roman" w:eastAsia="方正仿宋_GBK" w:cs="Times New Roman"/>
          <w:b/>
          <w:i w:val="0"/>
          <w:caps w:val="0"/>
          <w:color w:val="333333"/>
          <w:spacing w:val="0"/>
          <w:sz w:val="32"/>
          <w:szCs w:val="32"/>
          <w:shd w:val="clear" w:fill="FFFFFF"/>
        </w:rPr>
        <w:t>一旦提交，申报内容将无法修改。</w:t>
      </w:r>
      <w:r>
        <w:rPr>
          <w:rFonts w:hint="default" w:ascii="Times New Roman" w:hAnsi="Times New Roman" w:eastAsia="方正仿宋_GBK" w:cs="Times New Roman"/>
          <w:i w:val="0"/>
          <w:caps w:val="0"/>
          <w:color w:val="333333"/>
          <w:spacing w:val="0"/>
          <w:sz w:val="32"/>
          <w:szCs w:val="32"/>
          <w:shd w:val="clear" w:fill="FFFFFF"/>
        </w:rPr>
        <w:t>申请人可自行登录课题管理系统查询申报进程。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已注册过中国法学会课题管理系统账号的申请人，直接以已有账号登录申报，无需另行注册。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w:t>
      </w:r>
      <w:r>
        <w:rPr>
          <w:rStyle w:val="10"/>
          <w:rFonts w:hint="default" w:ascii="Times New Roman" w:hAnsi="Times New Roman" w:eastAsia="方正仿宋_GBK" w:cs="Times New Roman"/>
          <w:b/>
          <w:i w:val="0"/>
          <w:caps w:val="0"/>
          <w:color w:val="333333"/>
          <w:spacing w:val="0"/>
          <w:sz w:val="32"/>
          <w:szCs w:val="32"/>
          <w:shd w:val="clear" w:fill="FFFFFF"/>
        </w:rPr>
        <w:t>2.申报截止时间为2023年7月31日，届时申报通道自动关闭，逾期将无法提交申报材料。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b/>
          <w:i w:val="0"/>
          <w:caps w:val="0"/>
          <w:color w:val="333333"/>
          <w:spacing w:val="0"/>
          <w:sz w:val="32"/>
          <w:szCs w:val="32"/>
          <w:shd w:val="clear" w:fill="FFFFFF"/>
        </w:rPr>
        <w:t> 3.申请人提交研究成果，须同时提交学术不端查重报告，并对其真实性负责。中国法学会有权抽查申请人提交的学术不端查重报告。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4.为了方便申请人申报，申请时暂不需要所在单位、所在单位科研管理部门、财务部门审核盖章。</w:t>
      </w:r>
      <w:r>
        <w:rPr>
          <w:rStyle w:val="10"/>
          <w:rFonts w:hint="default" w:ascii="Times New Roman" w:hAnsi="Times New Roman" w:eastAsia="方正仿宋_GBK" w:cs="Times New Roman"/>
          <w:b/>
          <w:i w:val="0"/>
          <w:caps w:val="0"/>
          <w:color w:val="333333"/>
          <w:spacing w:val="0"/>
          <w:sz w:val="32"/>
          <w:szCs w:val="32"/>
          <w:shd w:val="clear" w:fill="FFFFFF"/>
        </w:rPr>
        <w:t>经评审拟立项的，由拟立项课题的申请人按照我会的要求，提供所在单位科研管理部门及财务部门审核意见，并扫描上传至中国法学会课题管理系统。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Style w:val="10"/>
          <w:rFonts w:hint="default" w:ascii="方正黑体_GBK" w:hAnsi="方正黑体_GBK" w:eastAsia="方正黑体_GBK" w:cs="方正黑体_GBK"/>
          <w:b w:val="0"/>
          <w:bCs/>
          <w:i w:val="0"/>
          <w:caps w:val="0"/>
          <w:color w:val="333333"/>
          <w:spacing w:val="0"/>
          <w:sz w:val="32"/>
          <w:szCs w:val="32"/>
          <w:shd w:val="clear" w:fill="FFFFFF"/>
        </w:rPr>
      </w:pPr>
      <w:r>
        <w:rPr>
          <w:rStyle w:val="10"/>
          <w:rFonts w:hint="default" w:ascii="方正黑体_GBK" w:hAnsi="方正黑体_GBK" w:eastAsia="方正黑体_GBK" w:cs="方正黑体_GBK"/>
          <w:b w:val="0"/>
          <w:bCs/>
          <w:i w:val="0"/>
          <w:caps w:val="0"/>
          <w:color w:val="333333"/>
          <w:spacing w:val="0"/>
          <w:sz w:val="32"/>
          <w:szCs w:val="32"/>
          <w:shd w:val="clear" w:fill="FFFFFF"/>
        </w:rPr>
        <w:t> 八、成果转化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Style w:val="10"/>
          <w:rFonts w:hint="default" w:ascii="方正黑体_GBK" w:hAnsi="方正黑体_GBK" w:eastAsia="方正黑体_GBK" w:cs="方正黑体_GBK"/>
          <w:b w:val="0"/>
          <w:bCs/>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 课题立项公示后，主持人应在公示期内向中国法学会提交成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果要报，每份3500字左右，选取成果中最具有决策咨询性的部分，针对当前和今后一个时期我国法治建设中迫切需要解决的重大现实问题或理论问题，从法学理论和法治实践的角度提出对策建议；强调思想性战略性，突出问题意识，侧重对策建议，不需要对整个课题成果进行凝练；文风朴实，语言精炼。具有重要价值的，将作为《中国法学会要报》《中国法学会信息》报中央有关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中国法学会有权优先在所属媒体《民主与法制》周刊、《民主与法制时报》、中国法学创新网发表立项课题成果。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Style w:val="10"/>
          <w:rFonts w:hint="default" w:ascii="方正黑体_GBK" w:hAnsi="方正黑体_GBK" w:eastAsia="方正黑体_GBK" w:cs="方正黑体_GBK"/>
          <w:b w:val="0"/>
          <w:bCs/>
          <w:i w:val="0"/>
          <w:caps w:val="0"/>
          <w:color w:val="333333"/>
          <w:spacing w:val="0"/>
          <w:sz w:val="32"/>
          <w:szCs w:val="32"/>
          <w:shd w:val="clear" w:fill="FFFFFF"/>
        </w:rPr>
      </w:pPr>
      <w:r>
        <w:rPr>
          <w:rStyle w:val="10"/>
          <w:rFonts w:hint="default" w:ascii="方正黑体_GBK" w:hAnsi="方正黑体_GBK" w:eastAsia="方正黑体_GBK" w:cs="方正黑体_GBK"/>
          <w:b w:val="0"/>
          <w:bCs/>
          <w:i w:val="0"/>
          <w:caps w:val="0"/>
          <w:color w:val="333333"/>
          <w:spacing w:val="0"/>
          <w:sz w:val="32"/>
          <w:szCs w:val="32"/>
          <w:shd w:val="clear" w:fill="FFFFFF"/>
        </w:rPr>
        <w:t> 九、其他事项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1.申请人应如实填写申请材料。在申请中弄虚作假者，经查证属实，取消申请资格；如已获准立项，则撤销课题。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 2.获准立项的课题申请书视为具有约束力的合同文本，本申报公告为合同的重要组成部分。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leftChars="0" w:right="0" w:rightChars="0" w:firstLine="420" w:firstLineChars="0"/>
        <w:jc w:val="both"/>
        <w:textAlignment w:val="auto"/>
        <w:outlineLvl w:val="9"/>
        <w:rPr>
          <w:rFonts w:hint="eastAsia" w:ascii="微软雅黑" w:hAnsi="微软雅黑" w:eastAsia="微软雅黑" w:cs="微软雅黑"/>
          <w:i w:val="0"/>
          <w:caps w:val="0"/>
          <w:color w:val="333333"/>
          <w:spacing w:val="0"/>
          <w:kern w:val="0"/>
          <w:sz w:val="27"/>
          <w:szCs w:val="27"/>
          <w:shd w:val="clear" w:fill="FFFFFF"/>
          <w:lang w:val="en-US" w:eastAsia="zh-CN" w:bidi="ar"/>
        </w:rPr>
      </w:pPr>
      <w:r>
        <w:rPr>
          <w:rFonts w:hint="default" w:ascii="Times New Roman" w:hAnsi="Times New Roman" w:eastAsia="方正仿宋_GBK" w:cs="Times New Roman"/>
          <w:i w:val="0"/>
          <w:caps w:val="0"/>
          <w:color w:val="333333"/>
          <w:spacing w:val="0"/>
          <w:sz w:val="32"/>
          <w:szCs w:val="32"/>
          <w:shd w:val="clear" w:fill="FFFFFF"/>
        </w:rPr>
        <w:t> 联系人：姚国艳</w:t>
      </w:r>
      <w:r>
        <w:rPr>
          <w:rFonts w:hint="eastAsia"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 联系电话：(010)66173342</w:t>
      </w:r>
    </w:p>
    <w:p>
      <w:pPr>
        <w:keepNext w:val="0"/>
        <w:keepLines w:val="0"/>
        <w:pageBreakBefore w:val="0"/>
        <w:kinsoku/>
        <w:overflowPunct/>
        <w:topLinePunct w:val="0"/>
        <w:autoSpaceDE/>
        <w:autoSpaceDN/>
        <w:bidi w:val="0"/>
        <w:adjustRightInd w:val="0"/>
        <w:snapToGrid w:val="0"/>
        <w:spacing w:line="594" w:lineRule="exact"/>
        <w:ind w:left="0" w:firstLine="590"/>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附件：</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1.中国法学会2023年度部级法学研究课题指南</w:t>
      </w:r>
    </w:p>
    <w:p>
      <w:pPr>
        <w:keepNext w:val="0"/>
        <w:keepLines w:val="0"/>
        <w:pageBreakBefore w:val="0"/>
        <w:kinsoku/>
        <w:overflowPunct/>
        <w:topLinePunct w:val="0"/>
        <w:autoSpaceDE/>
        <w:autoSpaceDN/>
        <w:bidi w:val="0"/>
        <w:adjustRightInd w:val="0"/>
        <w:snapToGrid w:val="0"/>
        <w:spacing w:line="594" w:lineRule="exact"/>
        <w:ind w:left="0" w:firstLine="590"/>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 xml:space="preserve">      2.</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中国法学会2023年度部级法学研究课题统计表</w:t>
      </w:r>
    </w:p>
    <w:p>
      <w:pPr>
        <w:keepNext w:val="0"/>
        <w:keepLines w:val="0"/>
        <w:pageBreakBefore w:val="0"/>
        <w:kinsoku/>
        <w:overflowPunct/>
        <w:topLinePunct w:val="0"/>
        <w:autoSpaceDE/>
        <w:autoSpaceDN/>
        <w:bidi w:val="0"/>
        <w:spacing w:line="594" w:lineRule="exact"/>
        <w:ind w:left="0"/>
        <w:textAlignment w:val="auto"/>
        <w:rPr>
          <w:rFonts w:hint="eastAsia" w:ascii="方正小标宋_GBK" w:hAnsi="楷体" w:eastAsia="方正小标宋_GBK" w:cs="Times New Roman"/>
          <w:sz w:val="44"/>
          <w:szCs w:val="44"/>
        </w:rPr>
      </w:pPr>
      <w:r>
        <w:rPr>
          <w:rFonts w:hint="eastAsia" w:ascii="方正小标宋_GBK" w:hAnsi="楷体" w:eastAsia="方正小标宋_GBK" w:cs="Times New Roman"/>
          <w:sz w:val="44"/>
          <w:szCs w:val="44"/>
        </w:rPr>
        <w:br w:type="page"/>
      </w: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eastAsia" w:ascii="仿宋_GB2312" w:hAnsi="Calibri" w:eastAsia="仿宋_GB2312" w:cs="Times New Roman"/>
          <w:color w:val="auto"/>
          <w:sz w:val="32"/>
          <w:szCs w:val="32"/>
          <w:highlight w:val="none"/>
          <w:lang w:eastAsia="zh-CN"/>
        </w:rPr>
      </w:pPr>
      <w:r>
        <w:rPr>
          <w:rFonts w:hint="eastAsia" w:ascii="方正小标宋_GBK" w:hAnsi="楷体" w:eastAsia="方正小标宋_GBK" w:cs="Times New Roman"/>
          <w:sz w:val="44"/>
          <w:szCs w:val="44"/>
        </w:rPr>
        <w:t>中国法学会202</w:t>
      </w:r>
      <w:r>
        <w:rPr>
          <w:rFonts w:hint="eastAsia" w:ascii="方正小标宋_GBK" w:hAnsi="楷体" w:eastAsia="方正小标宋_GBK" w:cs="Times New Roman"/>
          <w:sz w:val="44"/>
          <w:szCs w:val="44"/>
          <w:lang w:val="en-US" w:eastAsia="zh-CN"/>
        </w:rPr>
        <w:t>3</w:t>
      </w:r>
      <w:r>
        <w:rPr>
          <w:rFonts w:hint="eastAsia" w:ascii="方正小标宋_GBK" w:hAnsi="楷体" w:eastAsia="方正小标宋_GBK" w:cs="Times New Roman"/>
          <w:sz w:val="44"/>
          <w:szCs w:val="44"/>
        </w:rPr>
        <w:t>年度部级法学研究课题指南</w:t>
      </w:r>
    </w:p>
    <w:p>
      <w:pPr>
        <w:keepNext w:val="0"/>
        <w:keepLines w:val="0"/>
        <w:pageBreakBefore w:val="0"/>
        <w:widowControl w:val="0"/>
        <w:kinsoku/>
        <w:wordWrap/>
        <w:overflowPunct/>
        <w:topLinePunct w:val="0"/>
        <w:autoSpaceDE/>
        <w:autoSpaceDN/>
        <w:bidi w:val="0"/>
        <w:adjustRightInd/>
        <w:snapToGrid/>
        <w:spacing w:line="594" w:lineRule="exact"/>
        <w:ind w:left="0" w:firstLine="643" w:firstLineChars="200"/>
        <w:textAlignment w:val="auto"/>
        <w:rPr>
          <w:rFonts w:hint="eastAsia" w:ascii="Times New Roman" w:hAnsi="Times New Roman" w:eastAsia="仿宋_GB2312" w:cs="Times New Roman"/>
          <w:b/>
          <w:bCs/>
          <w:color w:val="auto"/>
          <w:sz w:val="32"/>
          <w:szCs w:val="32"/>
          <w:highlight w:val="none"/>
          <w:lang w:val="en-US" w:eastAsia="zh-CN"/>
        </w:rPr>
      </w:pPr>
    </w:p>
    <w:p>
      <w:pPr>
        <w:keepNext w:val="0"/>
        <w:keepLines w:val="0"/>
        <w:pageBreakBefore w:val="0"/>
        <w:kinsoku/>
        <w:overflowPunct/>
        <w:topLinePunct w:val="0"/>
        <w:autoSpaceDE/>
        <w:autoSpaceDN/>
        <w:bidi w:val="0"/>
        <w:spacing w:line="594" w:lineRule="exact"/>
        <w:ind w:left="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一、重大课题(4项)</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rPr>
        <w:t>习近平法治思想对推动全球治理体系变革的重大贡献研究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w:t>
      </w:r>
      <w:r>
        <w:rPr>
          <w:rFonts w:hint="default" w:ascii="Times New Roman" w:hAnsi="Times New Roman" w:eastAsia="方正仿宋_GBK" w:cs="Times New Roman"/>
          <w:b w:val="0"/>
          <w:bCs w:val="0"/>
          <w:sz w:val="32"/>
          <w:szCs w:val="32"/>
          <w:highlight w:val="none"/>
          <w:lang w:val="en-US" w:eastAsia="zh-CN"/>
        </w:rPr>
        <w:t>习近平总书记的总体国家安全观研究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sz w:val="32"/>
          <w:szCs w:val="32"/>
          <w:highlight w:val="none"/>
          <w:lang w:val="en" w:eastAsia="zh-CN"/>
        </w:rPr>
      </w:pPr>
      <w:r>
        <w:rPr>
          <w:rFonts w:hint="default" w:ascii="Times New Roman" w:hAnsi="Times New Roman" w:eastAsia="方正仿宋_GBK" w:cs="Times New Roman"/>
          <w:b w:val="0"/>
          <w:bCs w:val="0"/>
          <w:color w:val="auto"/>
          <w:sz w:val="32"/>
          <w:szCs w:val="32"/>
          <w:highlight w:val="none"/>
          <w:lang w:val="en-US" w:eastAsia="zh-CN"/>
        </w:rPr>
        <w:t>3.完善中国特色社会主义司法理论研究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color w:val="auto"/>
          <w:sz w:val="32"/>
          <w:szCs w:val="32"/>
          <w:highlight w:val="none"/>
          <w:lang w:val="en" w:eastAsia="zh-CN"/>
        </w:rPr>
      </w:pPr>
      <w:r>
        <w:rPr>
          <w:rFonts w:hint="default" w:ascii="Times New Roman" w:hAnsi="Times New Roman" w:eastAsia="方正仿宋_GBK" w:cs="Times New Roman"/>
          <w:b w:val="0"/>
          <w:bCs w:val="0"/>
          <w:color w:val="auto"/>
          <w:sz w:val="32"/>
          <w:szCs w:val="32"/>
          <w:highlight w:val="none"/>
          <w:lang w:val="en-US" w:eastAsia="zh-CN"/>
        </w:rPr>
        <w:t>4.全过程人民民主制度体系和理论体系研究</w:t>
      </w:r>
    </w:p>
    <w:p>
      <w:pPr>
        <w:keepNext w:val="0"/>
        <w:keepLines w:val="0"/>
        <w:pageBreakBefore w:val="0"/>
        <w:kinsoku/>
        <w:overflowPunct/>
        <w:topLinePunct w:val="0"/>
        <w:autoSpaceDE/>
        <w:autoSpaceDN/>
        <w:bidi w:val="0"/>
        <w:spacing w:line="594" w:lineRule="exact"/>
        <w:ind w:left="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二、重点课题（7项）</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val="en-US" w:eastAsia="zh-CN"/>
        </w:rPr>
        <w:t>5.新时代我国法治体系建设和法治实践的经验研究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color w:val="auto"/>
          <w:sz w:val="32"/>
          <w:szCs w:val="32"/>
          <w:highlight w:val="none"/>
          <w:lang w:val="en-US" w:eastAsia="zh-CN"/>
        </w:rPr>
        <w:t>6.</w:t>
      </w:r>
      <w:r>
        <w:rPr>
          <w:rFonts w:hint="default" w:ascii="Times New Roman" w:hAnsi="Times New Roman" w:eastAsia="方正仿宋_GBK" w:cs="Times New Roman"/>
          <w:b w:val="0"/>
          <w:bCs w:val="0"/>
          <w:color w:val="auto"/>
          <w:sz w:val="32"/>
          <w:szCs w:val="32"/>
          <w:highlight w:val="none"/>
          <w:lang w:val="en" w:eastAsia="zh-CN"/>
        </w:rPr>
        <w:t>完善党中央重大决策部署落实机制法治保障研究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val="en-US" w:eastAsia="zh-CN"/>
        </w:rPr>
        <w:t>7.</w:t>
      </w:r>
      <w:r>
        <w:rPr>
          <w:rFonts w:hint="default" w:ascii="Times New Roman" w:hAnsi="Times New Roman" w:eastAsia="方正仿宋_GBK" w:cs="Times New Roman"/>
          <w:b w:val="0"/>
          <w:bCs w:val="0"/>
          <w:color w:val="auto"/>
          <w:sz w:val="32"/>
          <w:szCs w:val="32"/>
          <w:highlight w:val="none"/>
          <w:lang w:val="en" w:eastAsia="zh-CN"/>
        </w:rPr>
        <w:t>保证宪法全面实施的制度体系研究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8.新时代“一国两制”法治理论和实践研究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9.国家重大发展战略法治保障研究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10.</w:t>
      </w:r>
      <w:r>
        <w:rPr>
          <w:rFonts w:hint="default" w:ascii="Times New Roman" w:hAnsi="Times New Roman" w:eastAsia="方正仿宋_GBK" w:cs="Times New Roman"/>
          <w:b w:val="0"/>
          <w:bCs w:val="0"/>
          <w:color w:val="auto"/>
          <w:sz w:val="32"/>
          <w:szCs w:val="32"/>
          <w:highlight w:val="none"/>
          <w:lang w:val="en" w:eastAsia="zh-CN"/>
        </w:rPr>
        <w:t>构建中国自主的法学知识体系研究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11.加强关键核心技术研发重大法律问题研究</w:t>
      </w:r>
    </w:p>
    <w:p>
      <w:pPr>
        <w:keepNext w:val="0"/>
        <w:keepLines w:val="0"/>
        <w:pageBreakBefore w:val="0"/>
        <w:kinsoku/>
        <w:overflowPunct/>
        <w:topLinePunct w:val="0"/>
        <w:autoSpaceDE/>
        <w:autoSpaceDN/>
        <w:bidi w:val="0"/>
        <w:spacing w:line="594" w:lineRule="exact"/>
        <w:ind w:left="0"/>
        <w:textAlignment w:val="auto"/>
        <w:rPr>
          <w:rFonts w:hint="default" w:ascii="方正黑体_GBK" w:hAnsi="方正黑体_GBK" w:eastAsia="方正黑体_GBK" w:cs="方正黑体_GBK"/>
          <w:b w:val="0"/>
          <w:bCs w:val="0"/>
          <w:sz w:val="32"/>
          <w:szCs w:val="32"/>
          <w:lang w:val="en" w:eastAsia="zh-CN"/>
        </w:rPr>
      </w:pPr>
      <w:r>
        <w:rPr>
          <w:rFonts w:hint="default" w:ascii="方正黑体_GBK" w:hAnsi="方正黑体_GBK" w:eastAsia="方正黑体_GBK" w:cs="方正黑体_GBK"/>
          <w:b w:val="0"/>
          <w:bCs w:val="0"/>
          <w:sz w:val="32"/>
          <w:szCs w:val="32"/>
          <w:lang w:val="en-US" w:eastAsia="zh-CN"/>
        </w:rPr>
        <w:t>三、一般课题（15项）</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val="en-US" w:eastAsia="zh-CN"/>
        </w:rPr>
        <w:t>12.</w:t>
      </w:r>
      <w:r>
        <w:rPr>
          <w:rFonts w:hint="default" w:ascii="Times New Roman" w:hAnsi="Times New Roman" w:eastAsia="方正仿宋_GBK" w:cs="Times New Roman"/>
          <w:b w:val="0"/>
          <w:bCs w:val="0"/>
          <w:color w:val="auto"/>
          <w:sz w:val="32"/>
          <w:szCs w:val="32"/>
          <w:highlight w:val="none"/>
          <w:lang w:val="en" w:eastAsia="zh-CN"/>
        </w:rPr>
        <w:t>加强中国宪法学科体系、学术体系、话语体系建设研究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color w:val="auto"/>
          <w:sz w:val="32"/>
          <w:szCs w:val="32"/>
          <w:highlight w:val="none"/>
          <w:lang w:val="en" w:eastAsia="zh-CN"/>
        </w:rPr>
      </w:pPr>
      <w:r>
        <w:rPr>
          <w:rFonts w:hint="default" w:ascii="Times New Roman" w:hAnsi="Times New Roman" w:eastAsia="方正仿宋_GBK" w:cs="Times New Roman"/>
          <w:b w:val="0"/>
          <w:bCs w:val="0"/>
          <w:color w:val="auto"/>
          <w:sz w:val="32"/>
          <w:szCs w:val="32"/>
          <w:highlight w:val="none"/>
          <w:lang w:val="en-US" w:eastAsia="zh-CN"/>
        </w:rPr>
        <w:t>13.</w:t>
      </w:r>
      <w:r>
        <w:rPr>
          <w:rFonts w:hint="default" w:ascii="Times New Roman" w:hAnsi="Times New Roman" w:eastAsia="方正仿宋_GBK" w:cs="Times New Roman"/>
          <w:b w:val="0"/>
          <w:bCs w:val="0"/>
          <w:color w:val="auto"/>
          <w:sz w:val="32"/>
          <w:szCs w:val="32"/>
          <w:highlight w:val="none"/>
          <w:lang w:val="en" w:eastAsia="zh-CN"/>
        </w:rPr>
        <w:t>完善特别行政区司法制度和法律体系研究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val="en-US" w:eastAsia="zh-CN"/>
        </w:rPr>
        <w:t>14.加强新技术新业态新应用领域法治保障研究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val="en-US" w:eastAsia="zh-CN"/>
        </w:rPr>
        <w:t>15.</w:t>
      </w:r>
      <w:r>
        <w:rPr>
          <w:rFonts w:hint="default" w:ascii="Times New Roman" w:hAnsi="Times New Roman" w:eastAsia="方正仿宋_GBK" w:cs="Times New Roman"/>
          <w:b w:val="0"/>
          <w:bCs w:val="0"/>
          <w:color w:val="auto"/>
          <w:sz w:val="32"/>
          <w:szCs w:val="32"/>
          <w:highlight w:val="none"/>
          <w:lang w:val="en" w:eastAsia="zh-CN"/>
        </w:rPr>
        <w:t>完善党内法规制度体系研究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val="en-US" w:eastAsia="zh-CN"/>
        </w:rPr>
        <w:t>16.</w:t>
      </w:r>
      <w:r>
        <w:rPr>
          <w:rFonts w:hint="default" w:ascii="Times New Roman" w:hAnsi="Times New Roman" w:eastAsia="方正仿宋_GBK" w:cs="Times New Roman"/>
          <w:b w:val="0"/>
          <w:bCs w:val="0"/>
          <w:color w:val="auto"/>
          <w:sz w:val="32"/>
          <w:szCs w:val="32"/>
          <w:highlight w:val="none"/>
          <w:lang w:eastAsia="zh-CN"/>
        </w:rPr>
        <w:t>稳步扩大规则、规制、管理、标准等制度型开放研究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17.</w:t>
      </w:r>
      <w:r>
        <w:rPr>
          <w:rFonts w:hint="default" w:ascii="Times New Roman" w:hAnsi="Times New Roman" w:eastAsia="方正仿宋_GBK" w:cs="Times New Roman"/>
          <w:b w:val="0"/>
          <w:bCs w:val="0"/>
          <w:color w:val="auto"/>
          <w:sz w:val="32"/>
          <w:szCs w:val="32"/>
          <w:highlight w:val="none"/>
          <w:lang w:eastAsia="zh-CN"/>
        </w:rPr>
        <w:t>深化要素市场化改革法律问题研究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val="en-US" w:eastAsia="zh-CN"/>
        </w:rPr>
        <w:t>18.</w:t>
      </w:r>
      <w:r>
        <w:rPr>
          <w:rFonts w:hint="default" w:ascii="Times New Roman" w:hAnsi="Times New Roman" w:eastAsia="方正仿宋_GBK" w:cs="Times New Roman"/>
          <w:b w:val="0"/>
          <w:bCs w:val="0"/>
          <w:color w:val="auto"/>
          <w:sz w:val="32"/>
          <w:szCs w:val="32"/>
          <w:highlight w:val="none"/>
          <w:lang w:eastAsia="zh-CN"/>
        </w:rPr>
        <w:t>加快发展数字经济法律问题研究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19.加快完善法学教育体系研究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val="en-US" w:eastAsia="zh-CN"/>
        </w:rPr>
        <w:t>20.</w:t>
      </w:r>
      <w:r>
        <w:rPr>
          <w:rFonts w:hint="default" w:ascii="Times New Roman" w:hAnsi="Times New Roman" w:eastAsia="方正仿宋_GBK" w:cs="Times New Roman"/>
          <w:b w:val="0"/>
          <w:bCs w:val="0"/>
          <w:sz w:val="32"/>
          <w:szCs w:val="32"/>
          <w:highlight w:val="none"/>
          <w:lang w:val="en" w:eastAsia="zh-CN"/>
        </w:rPr>
        <w:t>提高重大突发公共事件处置保障能力法律问题研究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sz w:val="32"/>
          <w:szCs w:val="32"/>
          <w:highlight w:val="none"/>
          <w:lang w:val="en" w:eastAsia="zh-CN"/>
        </w:rPr>
      </w:pPr>
      <w:r>
        <w:rPr>
          <w:rFonts w:hint="default" w:ascii="Times New Roman" w:hAnsi="Times New Roman" w:eastAsia="方正仿宋_GBK" w:cs="Times New Roman"/>
          <w:b w:val="0"/>
          <w:bCs w:val="0"/>
          <w:color w:val="auto"/>
          <w:sz w:val="32"/>
          <w:szCs w:val="32"/>
          <w:highlight w:val="none"/>
          <w:lang w:val="en-US" w:eastAsia="zh-CN"/>
        </w:rPr>
        <w:t>21.</w:t>
      </w:r>
      <w:r>
        <w:rPr>
          <w:rFonts w:hint="default" w:ascii="Times New Roman" w:hAnsi="Times New Roman" w:eastAsia="方正仿宋_GBK" w:cs="Times New Roman"/>
          <w:b w:val="0"/>
          <w:bCs w:val="0"/>
          <w:sz w:val="32"/>
          <w:szCs w:val="32"/>
          <w:highlight w:val="none"/>
          <w:lang w:val="en" w:eastAsia="zh-CN"/>
        </w:rPr>
        <w:t>完善公益诉讼制度研究</w:t>
      </w:r>
    </w:p>
    <w:p>
      <w:pPr>
        <w:keepNext w:val="0"/>
        <w:keepLines w:val="0"/>
        <w:pageBreakBefore w:val="0"/>
        <w:widowControl w:val="0"/>
        <w:kinsoku/>
        <w:wordWrap/>
        <w:overflowPunct/>
        <w:topLinePunct w:val="0"/>
        <w:autoSpaceDE/>
        <w:autoSpaceDN/>
        <w:bidi w:val="0"/>
        <w:adjustRightInd/>
        <w:snapToGrid/>
        <w:spacing w:line="594" w:lineRule="exact"/>
        <w:ind w:left="320" w:leftChars="0" w:hanging="320" w:hangingChars="100"/>
        <w:textAlignment w:val="auto"/>
        <w:rPr>
          <w:rFonts w:hint="default" w:ascii="Times New Roman" w:hAnsi="Times New Roman" w:eastAsia="方正仿宋_GBK" w:cs="Times New Roman"/>
          <w:b w:val="0"/>
          <w:bCs w:val="0"/>
          <w:sz w:val="32"/>
          <w:szCs w:val="32"/>
          <w:highlight w:val="none"/>
          <w:lang w:val="en" w:eastAsia="zh-CN"/>
        </w:rPr>
      </w:pPr>
      <w:r>
        <w:rPr>
          <w:rFonts w:hint="default" w:ascii="Times New Roman" w:hAnsi="Times New Roman" w:eastAsia="方正仿宋_GBK" w:cs="Times New Roman"/>
          <w:b w:val="0"/>
          <w:bCs w:val="0"/>
          <w:color w:val="auto"/>
          <w:sz w:val="32"/>
          <w:szCs w:val="32"/>
          <w:highlight w:val="none"/>
          <w:lang w:val="en-US" w:eastAsia="zh-CN"/>
        </w:rPr>
        <w:t>22.</w:t>
      </w:r>
      <w:r>
        <w:rPr>
          <w:rFonts w:hint="default" w:ascii="Times New Roman" w:hAnsi="Times New Roman" w:eastAsia="方正仿宋_GBK" w:cs="Times New Roman"/>
          <w:b w:val="0"/>
          <w:bCs w:val="0"/>
          <w:sz w:val="32"/>
          <w:szCs w:val="32"/>
          <w:highlight w:val="none"/>
          <w:lang w:val="en" w:eastAsia="zh-CN"/>
        </w:rPr>
        <w:t>健全公安机关、检察机关、审判机关、司法行政机关各司其职、相互配合、相互制约的体制机制研究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sz w:val="32"/>
          <w:szCs w:val="32"/>
          <w:highlight w:val="none"/>
          <w:lang w:val="en" w:eastAsia="zh-CN"/>
        </w:rPr>
      </w:pPr>
      <w:r>
        <w:rPr>
          <w:rFonts w:hint="default" w:ascii="Times New Roman" w:hAnsi="Times New Roman" w:eastAsia="方正仿宋_GBK" w:cs="Times New Roman"/>
          <w:b w:val="0"/>
          <w:bCs w:val="0"/>
          <w:color w:val="auto"/>
          <w:sz w:val="32"/>
          <w:szCs w:val="32"/>
          <w:highlight w:val="none"/>
          <w:lang w:val="en-US" w:eastAsia="zh-CN"/>
        </w:rPr>
        <w:t>23.</w:t>
      </w:r>
      <w:r>
        <w:rPr>
          <w:rFonts w:hint="default" w:ascii="Times New Roman" w:hAnsi="Times New Roman" w:eastAsia="方正仿宋_GBK" w:cs="Times New Roman"/>
          <w:b w:val="0"/>
          <w:bCs w:val="0"/>
          <w:sz w:val="32"/>
          <w:szCs w:val="32"/>
          <w:highlight w:val="none"/>
          <w:lang w:val="en" w:eastAsia="zh-CN"/>
        </w:rPr>
        <w:t>加强追逃追赃国际法治合作研究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24.</w:t>
      </w:r>
      <w:r>
        <w:rPr>
          <w:rFonts w:hint="default" w:ascii="Times New Roman" w:hAnsi="Times New Roman" w:eastAsia="方正仿宋_GBK" w:cs="Times New Roman"/>
          <w:b w:val="0"/>
          <w:bCs w:val="0"/>
          <w:sz w:val="32"/>
          <w:szCs w:val="32"/>
          <w:highlight w:val="none"/>
          <w:lang w:val="en-US" w:eastAsia="zh-CN"/>
        </w:rPr>
        <w:t>完善反分裂国家法配套法律制度研究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25.</w:t>
      </w:r>
      <w:r>
        <w:rPr>
          <w:rFonts w:hint="default" w:ascii="Times New Roman" w:hAnsi="Times New Roman" w:eastAsia="方正仿宋_GBK" w:cs="Times New Roman"/>
          <w:b w:val="0"/>
          <w:bCs w:val="0"/>
          <w:sz w:val="32"/>
          <w:szCs w:val="32"/>
          <w:highlight w:val="none"/>
          <w:lang w:val="en-US" w:eastAsia="zh-CN"/>
        </w:rPr>
        <w:t>加快人工智能立法重要问题研究</w:t>
      </w: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left"/>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26.</w:t>
      </w:r>
      <w:r>
        <w:rPr>
          <w:rFonts w:hint="default" w:ascii="Times New Roman" w:hAnsi="Times New Roman" w:eastAsia="方正仿宋_GBK" w:cs="Times New Roman"/>
          <w:b w:val="0"/>
          <w:bCs w:val="0"/>
          <w:sz w:val="32"/>
          <w:szCs w:val="32"/>
          <w:highlight w:val="none"/>
          <w:lang w:val="en-US" w:eastAsia="zh-CN"/>
        </w:rPr>
        <w:t>贯彻国家区域协同发展战略，建立区域协同立法工作机制研究</w:t>
      </w:r>
    </w:p>
    <w:p>
      <w:pPr>
        <w:keepNext w:val="0"/>
        <w:keepLines w:val="0"/>
        <w:pageBreakBefore w:val="0"/>
        <w:kinsoku/>
        <w:overflowPunct/>
        <w:topLinePunct w:val="0"/>
        <w:autoSpaceDE/>
        <w:autoSpaceDN/>
        <w:bidi w:val="0"/>
        <w:spacing w:line="594" w:lineRule="exact"/>
        <w:ind w:left="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四、青年调研课题（2项）</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27.</w:t>
      </w:r>
      <w:r>
        <w:rPr>
          <w:rFonts w:hint="default" w:ascii="Times New Roman" w:hAnsi="Times New Roman" w:eastAsia="方正仿宋_GBK" w:cs="Times New Roman"/>
          <w:b w:val="0"/>
          <w:bCs w:val="0"/>
          <w:sz w:val="32"/>
          <w:szCs w:val="32"/>
          <w:highlight w:val="none"/>
          <w:lang w:val="en-US" w:eastAsia="zh-CN"/>
        </w:rPr>
        <w:t>我国外国法查明机制实践研究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sz w:val="32"/>
          <w:szCs w:val="32"/>
          <w:highlight w:val="none"/>
          <w:lang w:val="en" w:eastAsia="zh-CN"/>
        </w:rPr>
      </w:pPr>
      <w:r>
        <w:rPr>
          <w:rFonts w:hint="default" w:ascii="Times New Roman" w:hAnsi="Times New Roman" w:eastAsia="方正仿宋_GBK" w:cs="Times New Roman"/>
          <w:b w:val="0"/>
          <w:bCs w:val="0"/>
          <w:color w:val="auto"/>
          <w:sz w:val="32"/>
          <w:szCs w:val="32"/>
          <w:highlight w:val="none"/>
          <w:lang w:val="en-US" w:eastAsia="zh-CN"/>
        </w:rPr>
        <w:t>28.</w:t>
      </w:r>
      <w:r>
        <w:rPr>
          <w:rFonts w:hint="default" w:ascii="Times New Roman" w:hAnsi="Times New Roman" w:eastAsia="方正仿宋_GBK" w:cs="Times New Roman"/>
          <w:b w:val="0"/>
          <w:bCs w:val="0"/>
          <w:sz w:val="32"/>
          <w:szCs w:val="32"/>
          <w:highlight w:val="none"/>
          <w:lang w:val="en" w:eastAsia="zh-CN"/>
        </w:rPr>
        <w:t>加强灵活就业和新就业形态劳动者权益保障研究</w:t>
      </w:r>
    </w:p>
    <w:p>
      <w:pPr>
        <w:keepNext w:val="0"/>
        <w:keepLines w:val="0"/>
        <w:pageBreakBefore w:val="0"/>
        <w:kinsoku/>
        <w:overflowPunct/>
        <w:topLinePunct w:val="0"/>
        <w:autoSpaceDE/>
        <w:autoSpaceDN/>
        <w:bidi w:val="0"/>
        <w:spacing w:line="594" w:lineRule="exact"/>
        <w:ind w:left="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五、西部课题（1项）</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sz w:val="32"/>
          <w:szCs w:val="32"/>
          <w:highlight w:val="none"/>
          <w:lang w:val="en" w:eastAsia="zh-CN"/>
        </w:rPr>
      </w:pPr>
      <w:r>
        <w:rPr>
          <w:rFonts w:hint="default" w:ascii="Times New Roman" w:hAnsi="Times New Roman" w:eastAsia="方正仿宋_GBK" w:cs="Times New Roman"/>
          <w:b w:val="0"/>
          <w:bCs w:val="0"/>
          <w:color w:val="auto"/>
          <w:sz w:val="32"/>
          <w:szCs w:val="32"/>
          <w:highlight w:val="none"/>
          <w:lang w:val="en-US" w:eastAsia="zh-CN"/>
        </w:rPr>
        <w:t>29.</w:t>
      </w:r>
      <w:r>
        <w:rPr>
          <w:rFonts w:hint="default" w:ascii="Times New Roman" w:hAnsi="Times New Roman" w:eastAsia="方正仿宋_GBK" w:cs="Times New Roman"/>
          <w:b w:val="0"/>
          <w:bCs w:val="0"/>
          <w:sz w:val="32"/>
          <w:szCs w:val="32"/>
          <w:highlight w:val="none"/>
          <w:lang w:val="en-US" w:eastAsia="zh-CN"/>
        </w:rPr>
        <w:t>推进</w:t>
      </w:r>
      <w:r>
        <w:rPr>
          <w:rFonts w:hint="default" w:ascii="Times New Roman" w:hAnsi="Times New Roman" w:eastAsia="方正仿宋_GBK" w:cs="Times New Roman"/>
          <w:b w:val="0"/>
          <w:bCs w:val="0"/>
          <w:sz w:val="32"/>
          <w:szCs w:val="32"/>
          <w:highlight w:val="none"/>
          <w:lang w:val="en" w:eastAsia="zh-CN"/>
        </w:rPr>
        <w:t>共同富裕法治保障研究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lang w:eastAsia="zh-CN"/>
        </w:rPr>
        <w:t>六</w:t>
      </w:r>
      <w:r>
        <w:rPr>
          <w:rFonts w:hint="default" w:ascii="Times New Roman" w:hAnsi="Times New Roman" w:eastAsia="方正仿宋_GBK" w:cs="Times New Roman"/>
          <w:b w:val="0"/>
          <w:bCs w:val="0"/>
          <w:sz w:val="32"/>
          <w:szCs w:val="32"/>
        </w:rPr>
        <w:t>、基础研究重点激励课题（</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项）</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30.</w:t>
      </w:r>
      <w:r>
        <w:rPr>
          <w:rFonts w:hint="default" w:ascii="Times New Roman" w:hAnsi="Times New Roman" w:eastAsia="方正仿宋_GBK" w:cs="Times New Roman"/>
          <w:b w:val="0"/>
          <w:bCs w:val="0"/>
          <w:color w:val="auto"/>
          <w:sz w:val="32"/>
          <w:szCs w:val="32"/>
          <w:highlight w:val="none"/>
          <w:lang w:eastAsia="zh-CN"/>
        </w:rPr>
        <w:t>坚持和发展新时代“枫桥经验”研究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b w:val="0"/>
          <w:bCs w:val="0"/>
          <w:sz w:val="32"/>
          <w:szCs w:val="32"/>
          <w:highlight w:val="none"/>
          <w:lang w:val="en-US" w:eastAsia="zh-CN"/>
        </w:rPr>
      </w:pPr>
    </w:p>
    <w:p>
      <w:pPr>
        <w:adjustRightInd w:val="0"/>
        <w:snapToGrid w:val="0"/>
        <w:spacing w:line="540" w:lineRule="exact"/>
        <w:rPr>
          <w:rFonts w:hint="eastAsia" w:ascii="黑体" w:hAnsi="黑体" w:eastAsia="黑体" w:cs="Times New Roman"/>
          <w:b/>
          <w:kern w:val="0"/>
          <w:sz w:val="32"/>
          <w:szCs w:val="32"/>
        </w:rPr>
      </w:pPr>
    </w:p>
    <w:p>
      <w:pPr>
        <w:adjustRightInd w:val="0"/>
        <w:snapToGrid w:val="0"/>
        <w:spacing w:line="540" w:lineRule="exact"/>
        <w:rPr>
          <w:rFonts w:ascii="方正小标宋_GBK" w:hAnsi="楷体" w:eastAsia="方正小标宋_GBK" w:cs="Times New Roman"/>
          <w:sz w:val="44"/>
          <w:szCs w:val="44"/>
        </w:rPr>
        <w:sectPr>
          <w:headerReference r:id="rId3" w:type="default"/>
          <w:footerReference r:id="rId4" w:type="default"/>
          <w:pgSz w:w="11906" w:h="16838"/>
          <w:pgMar w:top="1984" w:right="1446" w:bottom="1644" w:left="1446" w:header="851" w:footer="992" w:gutter="0"/>
          <w:pgNumType w:fmt="decimal"/>
          <w:cols w:space="0" w:num="1"/>
          <w:rtlGutter w:val="0"/>
          <w:docGrid w:type="lines" w:linePitch="312" w:charSpace="0"/>
        </w:sectPr>
      </w:pPr>
    </w:p>
    <w:p>
      <w:pPr>
        <w:adjustRightInd w:val="0"/>
        <w:snapToGrid w:val="0"/>
        <w:spacing w:line="540" w:lineRule="exact"/>
        <w:rPr>
          <w:rFonts w:ascii="方正小标宋_GBK" w:hAnsi="楷体" w:eastAsia="方正小标宋_GBK" w:cs="Times New Roman"/>
          <w:sz w:val="44"/>
          <w:szCs w:val="44"/>
        </w:rPr>
      </w:pPr>
    </w:p>
    <w:p>
      <w:pPr>
        <w:adjustRightInd w:val="0"/>
        <w:snapToGrid w:val="0"/>
        <w:spacing w:line="540" w:lineRule="exact"/>
        <w:jc w:val="center"/>
        <w:rPr>
          <w:rFonts w:hint="eastAsia" w:ascii="方正小标宋_GBK" w:hAnsi="方正小标宋_GBK" w:eastAsia="方正小标宋_GBK" w:cs="方正小标宋_GBK"/>
          <w:b w:val="0"/>
          <w:bCs w:val="0"/>
          <w:i w:val="0"/>
          <w:caps w:val="0"/>
          <w:color w:val="333333"/>
          <w:spacing w:val="0"/>
          <w:kern w:val="0"/>
          <w:sz w:val="44"/>
          <w:szCs w:val="44"/>
          <w:shd w:val="clear" w:fill="FFFFFF"/>
          <w:lang w:val="en-US" w:eastAsia="zh-CN" w:bidi="ar"/>
        </w:rPr>
      </w:pPr>
      <w:r>
        <w:rPr>
          <w:rFonts w:hint="eastAsia" w:ascii="方正小标宋_GBK" w:hAnsi="方正小标宋_GBK" w:eastAsia="方正小标宋_GBK" w:cs="方正小标宋_GBK"/>
          <w:b w:val="0"/>
          <w:bCs w:val="0"/>
          <w:i w:val="0"/>
          <w:caps w:val="0"/>
          <w:color w:val="333333"/>
          <w:spacing w:val="0"/>
          <w:kern w:val="0"/>
          <w:sz w:val="44"/>
          <w:szCs w:val="44"/>
          <w:shd w:val="clear" w:fill="FFFFFF"/>
          <w:lang w:val="en-US" w:eastAsia="zh-CN" w:bidi="ar"/>
        </w:rPr>
        <w:t>中国法学会2023年度部级法学研究课题</w:t>
      </w:r>
    </w:p>
    <w:p>
      <w:pPr>
        <w:adjustRightInd w:val="0"/>
        <w:snapToGrid w:val="0"/>
        <w:spacing w:line="540" w:lineRule="exact"/>
        <w:jc w:val="center"/>
        <w:rPr>
          <w:rFonts w:hint="eastAsia" w:ascii="方正小标宋_GBK" w:hAnsi="方正小标宋_GBK" w:eastAsia="方正小标宋_GBK" w:cs="方正小标宋_GBK"/>
          <w:b w:val="0"/>
          <w:bCs w:val="0"/>
          <w:i w:val="0"/>
          <w:caps w:val="0"/>
          <w:color w:val="333333"/>
          <w:spacing w:val="0"/>
          <w:kern w:val="0"/>
          <w:sz w:val="44"/>
          <w:szCs w:val="44"/>
          <w:shd w:val="clear" w:fill="FFFFFF"/>
          <w:lang w:val="en-US" w:eastAsia="zh-CN" w:bidi="ar"/>
        </w:rPr>
      </w:pPr>
      <w:r>
        <w:rPr>
          <w:rFonts w:hint="eastAsia" w:ascii="方正小标宋_GBK" w:hAnsi="方正小标宋_GBK" w:eastAsia="方正小标宋_GBK" w:cs="方正小标宋_GBK"/>
          <w:b w:val="0"/>
          <w:bCs w:val="0"/>
          <w:i w:val="0"/>
          <w:caps w:val="0"/>
          <w:color w:val="333333"/>
          <w:spacing w:val="0"/>
          <w:kern w:val="0"/>
          <w:sz w:val="44"/>
          <w:szCs w:val="44"/>
          <w:shd w:val="clear" w:fill="FFFFFF"/>
          <w:lang w:val="en-US" w:eastAsia="zh-CN" w:bidi="ar"/>
        </w:rPr>
        <w:t>统计表</w:t>
      </w:r>
    </w:p>
    <w:p>
      <w:pPr>
        <w:adjustRightInd w:val="0"/>
        <w:snapToGrid w:val="0"/>
        <w:spacing w:line="540" w:lineRule="exact"/>
        <w:jc w:val="center"/>
        <w:rPr>
          <w:rFonts w:hint="eastAsia" w:ascii="方正小标宋_GBK" w:hAnsi="方正小标宋_GBK" w:eastAsia="方正小标宋_GBK" w:cs="方正小标宋_GBK"/>
          <w:b w:val="0"/>
          <w:bCs w:val="0"/>
          <w:i w:val="0"/>
          <w:caps w:val="0"/>
          <w:color w:val="333333"/>
          <w:spacing w:val="0"/>
          <w:kern w:val="0"/>
          <w:sz w:val="44"/>
          <w:szCs w:val="44"/>
          <w:shd w:val="clear" w:fill="FFFFFF"/>
          <w:lang w:val="en-US" w:eastAsia="zh-CN" w:bidi="ar"/>
        </w:rPr>
      </w:pPr>
    </w:p>
    <w:p>
      <w:pPr>
        <w:adjustRightInd w:val="0"/>
        <w:snapToGrid w:val="0"/>
        <w:spacing w:line="540" w:lineRule="exact"/>
        <w:jc w:val="both"/>
        <w:rPr>
          <w:rFonts w:hint="eastAsia" w:ascii="方正楷体_GBK" w:hAnsi="方正楷体_GBK" w:eastAsia="方正楷体_GBK" w:cs="方正楷体_GBK"/>
          <w:b w:val="0"/>
          <w:bCs w:val="0"/>
          <w:i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b w:val="0"/>
          <w:bCs w:val="0"/>
          <w:i w:val="0"/>
          <w:caps w:val="0"/>
          <w:color w:val="333333"/>
          <w:spacing w:val="0"/>
          <w:kern w:val="0"/>
          <w:sz w:val="32"/>
          <w:szCs w:val="32"/>
          <w:shd w:val="clear" w:fill="FFFFFF"/>
          <w:lang w:val="en-US" w:eastAsia="zh-CN" w:bidi="ar"/>
        </w:rPr>
        <w:t xml:space="preserve">  填报单位：                             时间：</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595"/>
        <w:gridCol w:w="177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Pr>
          <w:p>
            <w:pPr>
              <w:adjustRightInd w:val="0"/>
              <w:snapToGrid w:val="0"/>
              <w:spacing w:line="540" w:lineRule="exact"/>
              <w:jc w:val="center"/>
              <w:rPr>
                <w:rFonts w:hint="eastAsia" w:ascii="方正黑体_GBK" w:hAnsi="方正黑体_GBK" w:eastAsia="方正黑体_GBK" w:cs="方正黑体_GBK"/>
                <w:b w:val="0"/>
                <w:bCs/>
                <w:kern w:val="0"/>
                <w:sz w:val="32"/>
                <w:szCs w:val="32"/>
                <w:vertAlign w:val="baseline"/>
                <w:lang w:eastAsia="zh-CN"/>
              </w:rPr>
            </w:pPr>
            <w:r>
              <w:rPr>
                <w:rFonts w:hint="eastAsia" w:ascii="方正黑体_GBK" w:hAnsi="方正黑体_GBK" w:eastAsia="方正黑体_GBK" w:cs="方正黑体_GBK"/>
                <w:b w:val="0"/>
                <w:bCs/>
                <w:kern w:val="0"/>
                <w:sz w:val="32"/>
                <w:szCs w:val="32"/>
                <w:vertAlign w:val="baseline"/>
                <w:lang w:eastAsia="zh-CN"/>
              </w:rPr>
              <w:t>序号</w:t>
            </w:r>
          </w:p>
        </w:tc>
        <w:tc>
          <w:tcPr>
            <w:tcW w:w="2595" w:type="dxa"/>
          </w:tcPr>
          <w:p>
            <w:pPr>
              <w:adjustRightInd w:val="0"/>
              <w:snapToGrid w:val="0"/>
              <w:spacing w:line="540" w:lineRule="exact"/>
              <w:jc w:val="center"/>
              <w:rPr>
                <w:rFonts w:hint="eastAsia" w:ascii="方正黑体_GBK" w:hAnsi="方正黑体_GBK" w:eastAsia="方正黑体_GBK" w:cs="方正黑体_GBK"/>
                <w:b w:val="0"/>
                <w:bCs/>
                <w:kern w:val="0"/>
                <w:sz w:val="32"/>
                <w:szCs w:val="32"/>
                <w:vertAlign w:val="baseline"/>
                <w:lang w:eastAsia="zh-CN"/>
              </w:rPr>
            </w:pPr>
            <w:r>
              <w:rPr>
                <w:rFonts w:hint="eastAsia" w:ascii="方正黑体_GBK" w:hAnsi="方正黑体_GBK" w:eastAsia="方正黑体_GBK" w:cs="方正黑体_GBK"/>
                <w:b w:val="0"/>
                <w:bCs/>
                <w:kern w:val="0"/>
                <w:sz w:val="32"/>
                <w:szCs w:val="32"/>
                <w:vertAlign w:val="baseline"/>
                <w:lang w:eastAsia="zh-CN"/>
              </w:rPr>
              <w:t>课题题目</w:t>
            </w:r>
          </w:p>
        </w:tc>
        <w:tc>
          <w:tcPr>
            <w:tcW w:w="1770" w:type="dxa"/>
          </w:tcPr>
          <w:p>
            <w:pPr>
              <w:adjustRightInd w:val="0"/>
              <w:snapToGrid w:val="0"/>
              <w:spacing w:line="540" w:lineRule="exact"/>
              <w:jc w:val="center"/>
              <w:rPr>
                <w:rFonts w:hint="eastAsia" w:ascii="方正黑体_GBK" w:hAnsi="方正黑体_GBK" w:eastAsia="方正黑体_GBK" w:cs="方正黑体_GBK"/>
                <w:b w:val="0"/>
                <w:bCs/>
                <w:kern w:val="0"/>
                <w:sz w:val="32"/>
                <w:szCs w:val="32"/>
                <w:vertAlign w:val="baseline"/>
                <w:lang w:eastAsia="zh-CN"/>
              </w:rPr>
            </w:pPr>
            <w:r>
              <w:rPr>
                <w:rFonts w:hint="eastAsia" w:ascii="方正黑体_GBK" w:hAnsi="方正黑体_GBK" w:eastAsia="方正黑体_GBK" w:cs="方正黑体_GBK"/>
                <w:b w:val="0"/>
                <w:bCs/>
                <w:kern w:val="0"/>
                <w:sz w:val="32"/>
                <w:szCs w:val="32"/>
                <w:vertAlign w:val="baseline"/>
                <w:lang w:eastAsia="zh-CN"/>
              </w:rPr>
              <w:t>主持人</w:t>
            </w:r>
          </w:p>
        </w:tc>
        <w:tc>
          <w:tcPr>
            <w:tcW w:w="3191" w:type="dxa"/>
          </w:tcPr>
          <w:p>
            <w:pPr>
              <w:adjustRightInd w:val="0"/>
              <w:snapToGrid w:val="0"/>
              <w:spacing w:line="540" w:lineRule="exact"/>
              <w:jc w:val="center"/>
              <w:rPr>
                <w:rFonts w:hint="eastAsia" w:ascii="方正黑体_GBK" w:hAnsi="方正黑体_GBK" w:eastAsia="方正黑体_GBK" w:cs="方正黑体_GBK"/>
                <w:b w:val="0"/>
                <w:bCs/>
                <w:kern w:val="0"/>
                <w:sz w:val="32"/>
                <w:szCs w:val="32"/>
                <w:vertAlign w:val="baseline"/>
              </w:rPr>
            </w:pPr>
            <w:r>
              <w:rPr>
                <w:rFonts w:hint="eastAsia" w:ascii="方正黑体_GBK" w:hAnsi="方正黑体_GBK" w:eastAsia="方正黑体_GBK" w:cs="方正黑体_GBK"/>
                <w:b w:val="0"/>
                <w:bCs/>
                <w:kern w:val="0"/>
                <w:sz w:val="32"/>
                <w:szCs w:val="32"/>
                <w:vertAlign w:val="baseline"/>
                <w:lang w:eastAsia="zh-CN"/>
              </w:rPr>
              <w:t>主持人所在单位及职务（职称）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Pr>
          <w:p>
            <w:pPr>
              <w:adjustRightInd w:val="0"/>
              <w:snapToGrid w:val="0"/>
              <w:spacing w:line="540" w:lineRule="exact"/>
              <w:jc w:val="center"/>
              <w:rPr>
                <w:rFonts w:hint="eastAsia" w:ascii="黑体" w:hAnsi="黑体" w:eastAsia="黑体" w:cs="Times New Roman"/>
                <w:b/>
                <w:kern w:val="0"/>
                <w:sz w:val="32"/>
                <w:szCs w:val="32"/>
                <w:vertAlign w:val="baseline"/>
                <w:lang w:val="en-US" w:eastAsia="zh-CN"/>
              </w:rPr>
            </w:pPr>
            <w:r>
              <w:rPr>
                <w:rFonts w:hint="eastAsia" w:ascii="黑体" w:hAnsi="黑体" w:eastAsia="黑体" w:cs="Times New Roman"/>
                <w:b/>
                <w:kern w:val="0"/>
                <w:sz w:val="32"/>
                <w:szCs w:val="32"/>
                <w:vertAlign w:val="baseline"/>
                <w:lang w:val="en-US" w:eastAsia="zh-CN"/>
              </w:rPr>
              <w:t>1</w:t>
            </w:r>
          </w:p>
        </w:tc>
        <w:tc>
          <w:tcPr>
            <w:tcW w:w="2595" w:type="dxa"/>
          </w:tcPr>
          <w:p>
            <w:pPr>
              <w:adjustRightInd w:val="0"/>
              <w:snapToGrid w:val="0"/>
              <w:spacing w:line="540" w:lineRule="exact"/>
              <w:jc w:val="center"/>
              <w:rPr>
                <w:rFonts w:hint="eastAsia" w:ascii="黑体" w:hAnsi="黑体" w:eastAsia="黑体" w:cs="Times New Roman"/>
                <w:b/>
                <w:kern w:val="0"/>
                <w:sz w:val="32"/>
                <w:szCs w:val="32"/>
                <w:vertAlign w:val="baseline"/>
              </w:rPr>
            </w:pPr>
          </w:p>
        </w:tc>
        <w:tc>
          <w:tcPr>
            <w:tcW w:w="1770" w:type="dxa"/>
          </w:tcPr>
          <w:p>
            <w:pPr>
              <w:adjustRightInd w:val="0"/>
              <w:snapToGrid w:val="0"/>
              <w:spacing w:line="540" w:lineRule="exact"/>
              <w:jc w:val="center"/>
              <w:rPr>
                <w:rFonts w:hint="eastAsia" w:ascii="黑体" w:hAnsi="黑体" w:eastAsia="黑体" w:cs="Times New Roman"/>
                <w:b/>
                <w:kern w:val="0"/>
                <w:sz w:val="32"/>
                <w:szCs w:val="32"/>
                <w:vertAlign w:val="baseline"/>
              </w:rPr>
            </w:pPr>
          </w:p>
        </w:tc>
        <w:tc>
          <w:tcPr>
            <w:tcW w:w="3191" w:type="dxa"/>
          </w:tcPr>
          <w:p>
            <w:pPr>
              <w:adjustRightInd w:val="0"/>
              <w:snapToGrid w:val="0"/>
              <w:spacing w:line="540" w:lineRule="exact"/>
              <w:jc w:val="center"/>
              <w:rPr>
                <w:rFonts w:hint="eastAsia" w:ascii="黑体" w:hAnsi="黑体" w:eastAsia="黑体" w:cs="Times New Roman"/>
                <w:b/>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Pr>
          <w:p>
            <w:pPr>
              <w:adjustRightInd w:val="0"/>
              <w:snapToGrid w:val="0"/>
              <w:spacing w:line="540" w:lineRule="exact"/>
              <w:jc w:val="center"/>
              <w:rPr>
                <w:rFonts w:hint="eastAsia" w:ascii="黑体" w:hAnsi="黑体" w:eastAsia="黑体" w:cs="Times New Roman"/>
                <w:b/>
                <w:kern w:val="0"/>
                <w:sz w:val="32"/>
                <w:szCs w:val="32"/>
                <w:vertAlign w:val="baseline"/>
                <w:lang w:val="en-US" w:eastAsia="zh-CN"/>
              </w:rPr>
            </w:pPr>
            <w:r>
              <w:rPr>
                <w:rFonts w:hint="eastAsia" w:ascii="黑体" w:hAnsi="黑体" w:eastAsia="黑体" w:cs="Times New Roman"/>
                <w:b/>
                <w:kern w:val="0"/>
                <w:sz w:val="32"/>
                <w:szCs w:val="32"/>
                <w:vertAlign w:val="baseline"/>
                <w:lang w:val="en-US" w:eastAsia="zh-CN"/>
              </w:rPr>
              <w:t>2</w:t>
            </w:r>
          </w:p>
        </w:tc>
        <w:tc>
          <w:tcPr>
            <w:tcW w:w="2595" w:type="dxa"/>
          </w:tcPr>
          <w:p>
            <w:pPr>
              <w:adjustRightInd w:val="0"/>
              <w:snapToGrid w:val="0"/>
              <w:spacing w:line="540" w:lineRule="exact"/>
              <w:jc w:val="center"/>
              <w:rPr>
                <w:rFonts w:hint="eastAsia" w:ascii="黑体" w:hAnsi="黑体" w:eastAsia="黑体" w:cs="Times New Roman"/>
                <w:b/>
                <w:kern w:val="0"/>
                <w:sz w:val="32"/>
                <w:szCs w:val="32"/>
                <w:vertAlign w:val="baseline"/>
              </w:rPr>
            </w:pPr>
          </w:p>
        </w:tc>
        <w:tc>
          <w:tcPr>
            <w:tcW w:w="1770" w:type="dxa"/>
          </w:tcPr>
          <w:p>
            <w:pPr>
              <w:adjustRightInd w:val="0"/>
              <w:snapToGrid w:val="0"/>
              <w:spacing w:line="540" w:lineRule="exact"/>
              <w:jc w:val="center"/>
              <w:rPr>
                <w:rFonts w:hint="eastAsia" w:ascii="黑体" w:hAnsi="黑体" w:eastAsia="黑体" w:cs="Times New Roman"/>
                <w:b/>
                <w:kern w:val="0"/>
                <w:sz w:val="32"/>
                <w:szCs w:val="32"/>
                <w:vertAlign w:val="baseline"/>
              </w:rPr>
            </w:pPr>
          </w:p>
        </w:tc>
        <w:tc>
          <w:tcPr>
            <w:tcW w:w="3191" w:type="dxa"/>
          </w:tcPr>
          <w:p>
            <w:pPr>
              <w:adjustRightInd w:val="0"/>
              <w:snapToGrid w:val="0"/>
              <w:spacing w:line="540" w:lineRule="exact"/>
              <w:jc w:val="center"/>
              <w:rPr>
                <w:rFonts w:hint="eastAsia" w:ascii="黑体" w:hAnsi="黑体" w:eastAsia="黑体" w:cs="Times New Roman"/>
                <w:b/>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Pr>
          <w:p>
            <w:pPr>
              <w:adjustRightInd w:val="0"/>
              <w:snapToGrid w:val="0"/>
              <w:spacing w:line="540" w:lineRule="exact"/>
              <w:jc w:val="center"/>
              <w:rPr>
                <w:rFonts w:hint="eastAsia" w:ascii="黑体" w:hAnsi="黑体" w:eastAsia="黑体" w:cs="Times New Roman"/>
                <w:b/>
                <w:kern w:val="0"/>
                <w:sz w:val="32"/>
                <w:szCs w:val="32"/>
                <w:vertAlign w:val="baseline"/>
                <w:lang w:val="en-US" w:eastAsia="zh-CN"/>
              </w:rPr>
            </w:pPr>
            <w:r>
              <w:rPr>
                <w:rFonts w:hint="eastAsia" w:ascii="黑体" w:hAnsi="黑体" w:eastAsia="黑体" w:cs="Times New Roman"/>
                <w:b/>
                <w:kern w:val="0"/>
                <w:sz w:val="32"/>
                <w:szCs w:val="32"/>
                <w:vertAlign w:val="baseline"/>
                <w:lang w:val="en-US" w:eastAsia="zh-CN"/>
              </w:rPr>
              <w:t>......</w:t>
            </w:r>
          </w:p>
        </w:tc>
        <w:tc>
          <w:tcPr>
            <w:tcW w:w="2595" w:type="dxa"/>
          </w:tcPr>
          <w:p>
            <w:pPr>
              <w:adjustRightInd w:val="0"/>
              <w:snapToGrid w:val="0"/>
              <w:spacing w:line="540" w:lineRule="exact"/>
              <w:jc w:val="center"/>
              <w:rPr>
                <w:rFonts w:hint="eastAsia" w:ascii="黑体" w:hAnsi="黑体" w:eastAsia="黑体" w:cs="Times New Roman"/>
                <w:b/>
                <w:kern w:val="0"/>
                <w:sz w:val="32"/>
                <w:szCs w:val="32"/>
                <w:vertAlign w:val="baseline"/>
              </w:rPr>
            </w:pPr>
          </w:p>
        </w:tc>
        <w:tc>
          <w:tcPr>
            <w:tcW w:w="1770" w:type="dxa"/>
          </w:tcPr>
          <w:p>
            <w:pPr>
              <w:adjustRightInd w:val="0"/>
              <w:snapToGrid w:val="0"/>
              <w:spacing w:line="540" w:lineRule="exact"/>
              <w:jc w:val="center"/>
              <w:rPr>
                <w:rFonts w:hint="eastAsia" w:ascii="黑体" w:hAnsi="黑体" w:eastAsia="黑体" w:cs="Times New Roman"/>
                <w:b/>
                <w:kern w:val="0"/>
                <w:sz w:val="32"/>
                <w:szCs w:val="32"/>
                <w:vertAlign w:val="baseline"/>
              </w:rPr>
            </w:pPr>
          </w:p>
        </w:tc>
        <w:tc>
          <w:tcPr>
            <w:tcW w:w="3191" w:type="dxa"/>
          </w:tcPr>
          <w:p>
            <w:pPr>
              <w:adjustRightInd w:val="0"/>
              <w:snapToGrid w:val="0"/>
              <w:spacing w:line="540" w:lineRule="exact"/>
              <w:jc w:val="center"/>
              <w:rPr>
                <w:rFonts w:hint="eastAsia" w:ascii="黑体" w:hAnsi="黑体" w:eastAsia="黑体" w:cs="Times New Roman"/>
                <w:b/>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Pr>
          <w:p>
            <w:pPr>
              <w:adjustRightInd w:val="0"/>
              <w:snapToGrid w:val="0"/>
              <w:spacing w:line="540" w:lineRule="exact"/>
              <w:jc w:val="center"/>
              <w:rPr>
                <w:rFonts w:hint="eastAsia" w:ascii="黑体" w:hAnsi="黑体" w:eastAsia="黑体" w:cs="Times New Roman"/>
                <w:b/>
                <w:kern w:val="0"/>
                <w:sz w:val="32"/>
                <w:szCs w:val="32"/>
                <w:vertAlign w:val="baseline"/>
                <w:lang w:val="en-US" w:eastAsia="zh-CN"/>
              </w:rPr>
            </w:pPr>
          </w:p>
        </w:tc>
        <w:tc>
          <w:tcPr>
            <w:tcW w:w="2595" w:type="dxa"/>
          </w:tcPr>
          <w:p>
            <w:pPr>
              <w:adjustRightInd w:val="0"/>
              <w:snapToGrid w:val="0"/>
              <w:spacing w:line="540" w:lineRule="exact"/>
              <w:jc w:val="center"/>
              <w:rPr>
                <w:rFonts w:hint="eastAsia" w:ascii="黑体" w:hAnsi="黑体" w:eastAsia="黑体" w:cs="Times New Roman"/>
                <w:b/>
                <w:kern w:val="0"/>
                <w:sz w:val="32"/>
                <w:szCs w:val="32"/>
                <w:vertAlign w:val="baseline"/>
              </w:rPr>
            </w:pPr>
          </w:p>
        </w:tc>
        <w:tc>
          <w:tcPr>
            <w:tcW w:w="1770" w:type="dxa"/>
          </w:tcPr>
          <w:p>
            <w:pPr>
              <w:adjustRightInd w:val="0"/>
              <w:snapToGrid w:val="0"/>
              <w:spacing w:line="540" w:lineRule="exact"/>
              <w:jc w:val="center"/>
              <w:rPr>
                <w:rFonts w:hint="eastAsia" w:ascii="黑体" w:hAnsi="黑体" w:eastAsia="黑体" w:cs="Times New Roman"/>
                <w:b/>
                <w:kern w:val="0"/>
                <w:sz w:val="32"/>
                <w:szCs w:val="32"/>
                <w:vertAlign w:val="baseline"/>
              </w:rPr>
            </w:pPr>
          </w:p>
        </w:tc>
        <w:tc>
          <w:tcPr>
            <w:tcW w:w="3191" w:type="dxa"/>
          </w:tcPr>
          <w:p>
            <w:pPr>
              <w:adjustRightInd w:val="0"/>
              <w:snapToGrid w:val="0"/>
              <w:spacing w:line="540" w:lineRule="exact"/>
              <w:jc w:val="center"/>
              <w:rPr>
                <w:rFonts w:hint="eastAsia" w:ascii="黑体" w:hAnsi="黑体" w:eastAsia="黑体" w:cs="Times New Roman"/>
                <w:b/>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tcPr>
          <w:p>
            <w:pPr>
              <w:adjustRightInd w:val="0"/>
              <w:snapToGrid w:val="0"/>
              <w:spacing w:line="540" w:lineRule="exact"/>
              <w:jc w:val="center"/>
              <w:rPr>
                <w:rFonts w:hint="eastAsia" w:ascii="黑体" w:hAnsi="黑体" w:eastAsia="黑体" w:cs="Times New Roman"/>
                <w:b/>
                <w:kern w:val="0"/>
                <w:sz w:val="32"/>
                <w:szCs w:val="32"/>
                <w:vertAlign w:val="baseline"/>
                <w:lang w:val="en-US" w:eastAsia="zh-CN"/>
              </w:rPr>
            </w:pPr>
          </w:p>
        </w:tc>
        <w:tc>
          <w:tcPr>
            <w:tcW w:w="2595" w:type="dxa"/>
          </w:tcPr>
          <w:p>
            <w:pPr>
              <w:adjustRightInd w:val="0"/>
              <w:snapToGrid w:val="0"/>
              <w:spacing w:line="540" w:lineRule="exact"/>
              <w:jc w:val="center"/>
              <w:rPr>
                <w:rFonts w:hint="eastAsia" w:ascii="黑体" w:hAnsi="黑体" w:eastAsia="黑体" w:cs="Times New Roman"/>
                <w:b/>
                <w:kern w:val="0"/>
                <w:sz w:val="32"/>
                <w:szCs w:val="32"/>
                <w:vertAlign w:val="baseline"/>
              </w:rPr>
            </w:pPr>
          </w:p>
        </w:tc>
        <w:tc>
          <w:tcPr>
            <w:tcW w:w="1770" w:type="dxa"/>
          </w:tcPr>
          <w:p>
            <w:pPr>
              <w:adjustRightInd w:val="0"/>
              <w:snapToGrid w:val="0"/>
              <w:spacing w:line="540" w:lineRule="exact"/>
              <w:jc w:val="center"/>
              <w:rPr>
                <w:rFonts w:hint="eastAsia" w:ascii="黑体" w:hAnsi="黑体" w:eastAsia="黑体" w:cs="Times New Roman"/>
                <w:b/>
                <w:kern w:val="0"/>
                <w:sz w:val="32"/>
                <w:szCs w:val="32"/>
                <w:vertAlign w:val="baseline"/>
              </w:rPr>
            </w:pPr>
          </w:p>
        </w:tc>
        <w:tc>
          <w:tcPr>
            <w:tcW w:w="3191" w:type="dxa"/>
          </w:tcPr>
          <w:p>
            <w:pPr>
              <w:adjustRightInd w:val="0"/>
              <w:snapToGrid w:val="0"/>
              <w:spacing w:line="540" w:lineRule="exact"/>
              <w:jc w:val="center"/>
              <w:rPr>
                <w:rFonts w:hint="eastAsia" w:ascii="黑体" w:hAnsi="黑体" w:eastAsia="黑体" w:cs="Times New Roman"/>
                <w:b/>
                <w:kern w:val="0"/>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94" w:lineRule="exact"/>
        <w:ind w:left="0" w:leftChars="0" w:right="0" w:rightChars="0" w:firstLine="0" w:firstLineChars="0"/>
        <w:jc w:val="both"/>
        <w:textAlignment w:val="auto"/>
        <w:outlineLvl w:val="9"/>
        <w:rPr>
          <w:rFonts w:eastAsia="方正黑体_GBK"/>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-269875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25pt;height:144pt;width:144pt;mso-position-horizontal:outside;mso-position-horizontal-relative:margin;mso-wrap-style:none;z-index:251659264;mso-width-relative:page;mso-height-relative:page;" filled="f" stroked="f" coordsize="21600,21600" o:gfxdata="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Bgfv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DVlYjMwYWYwMTIzM2ZhZjA4OTE4MjdhZjc5NjUifQ=="/>
  </w:docVars>
  <w:rsids>
    <w:rsidRoot w:val="00000000"/>
    <w:rsid w:val="2DDB3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szCs w:val="32"/>
    </w:rPr>
  </w:style>
  <w:style w:type="paragraph" w:styleId="3">
    <w:name w:val="index 6"/>
    <w:basedOn w:val="1"/>
    <w:next w:val="1"/>
    <w:qFormat/>
    <w:uiPriority w:val="0"/>
    <w:pPr>
      <w:widowControl/>
      <w:ind w:left="2100"/>
    </w:pPr>
    <w:rPr>
      <w:rFonts w:ascii="Calibri" w:hAnsi="Calibri"/>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2023-05-04T01:34:40Z</dcterms:created>
  <dc:creator>aaa</dc:creator>
  <cp:lastModifiedBy>Mr_Kids</cp:lastModifiedBy>
  <dcterms:modified xsi:type="dcterms:W3CDTF">2023-05-04T01:34:53Z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8DA662DEDF224B8BA5DEFAAE869F3A1A_12</vt:lpwstr>
  </property>
</Properties>
</file>