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-92" w:rightChars="-44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12" w:rightChars="-244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第九届重庆市发展研究奖申报成果简介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一、成果名称一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</w:rPr>
        <w:t>（一）成果简介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第一完成单位为**，主要完成人**。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研究背景、主要内容、主要创新点、实施效果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</w:rPr>
        <w:t>（二）成果影响力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决策影响力、社会影响力、学术影响力。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（每项成果1200字左右）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二、成果名称二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B7F047A"/>
    <w:rsid w:val="FD7BC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2023-11-30T15:53:06Z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