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47" w:rsidRPr="00A35C47" w:rsidRDefault="00A35C47" w:rsidP="00A35C47">
      <w:pPr>
        <w:jc w:val="center"/>
        <w:rPr>
          <w:rFonts w:ascii="黑体" w:eastAsia="黑体"/>
          <w:b/>
          <w:sz w:val="32"/>
          <w:szCs w:val="32"/>
        </w:rPr>
      </w:pPr>
      <w:r w:rsidRPr="00A35C47">
        <w:rPr>
          <w:rFonts w:ascii="黑体" w:eastAsia="黑体" w:hint="eastAsia"/>
          <w:b/>
          <w:sz w:val="32"/>
          <w:szCs w:val="32"/>
        </w:rPr>
        <w:t>2020年度国家社会科学基金项目申报公告</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经全国哲学社会科学工作领导小组批准，现予发布《国家社科基金项目2020年度课题指南》，并就做好2020年度国家社科基金项目申报工作的有关事项公告如下：</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二、《国家社科基金项目2020年度课题指南》围绕深入学习贯彻习近平新时代中国特色社会主义思想、党的十九大和十九届二中、三中、四中全会精神，在相关学科中拟定了一批重要选题，申请人可结合自己的学术专长和研究基础选择申报。</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三、申报国家社科基金项目，要体现鲜明的</w:t>
      </w:r>
      <w:r w:rsidRPr="006C5616">
        <w:rPr>
          <w:rFonts w:ascii="方正仿宋_GBK" w:eastAsia="方正仿宋_GBK" w:hint="eastAsia"/>
          <w:b/>
          <w:color w:val="FF0000"/>
          <w:sz w:val="28"/>
          <w:szCs w:val="28"/>
        </w:rPr>
        <w:t>时代特征、问题导向和创新意识，着力推出体现国家水准的研究成果。</w:t>
      </w:r>
      <w:r w:rsidRPr="00A35C47">
        <w:rPr>
          <w:rFonts w:ascii="方正仿宋_GBK" w:eastAsia="方正仿宋_GBK" w:hint="eastAsia"/>
          <w:sz w:val="28"/>
          <w:szCs w:val="28"/>
        </w:rPr>
        <w:t>基础研究要密切跟踪国内外学术发展和学科建设的前沿和动态，着力推进学科体系、学术体系、话语体系建设和创新，力求具有原创性、开拓性和较高的学术思想价值；应用研究要立足党和国家事业发展需要，聚焦经济社会</w:t>
      </w:r>
      <w:r w:rsidRPr="00A35C47">
        <w:rPr>
          <w:rFonts w:ascii="方正仿宋_GBK" w:eastAsia="方正仿宋_GBK" w:hint="eastAsia"/>
          <w:sz w:val="28"/>
          <w:szCs w:val="28"/>
        </w:rPr>
        <w:lastRenderedPageBreak/>
        <w:t>发展中的全局性、战略性和前瞻性的重大理论与实践问题，力求具有现实性、针对性和较强的决策参考价值。</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四、课题申请人须具备下列条件：遵守中华人民共和国宪法和法律；具有独立开展研究和组织开展研究的能力，能够承担实质性研究工作；</w:t>
      </w:r>
      <w:r w:rsidRPr="006C5616">
        <w:rPr>
          <w:rFonts w:ascii="方正仿宋_GBK" w:eastAsia="方正仿宋_GBK" w:hint="eastAsia"/>
          <w:b/>
          <w:color w:val="FF0000"/>
          <w:sz w:val="28"/>
          <w:szCs w:val="28"/>
        </w:rPr>
        <w:t>具有副高级以上（含）专业技术职称（职务），或者具有博士学位。不具有副高级以上（含）专业技术职称（职务）或者博士学位的，可以申请青年项目，不再需要专家书面推荐。青年项目申请人的年龄不得超过35周岁（1985年2月15日后出生）。课题组成员须征得本人同意并签字确认，否则视为违规申报。</w:t>
      </w:r>
      <w:r w:rsidRPr="00A35C47">
        <w:rPr>
          <w:rFonts w:ascii="方正仿宋_GBK" w:eastAsia="方正仿宋_GBK" w:hint="eastAsia"/>
          <w:sz w:val="28"/>
          <w:szCs w:val="28"/>
        </w:rPr>
        <w:t>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w:t>
      </w:r>
      <w:r w:rsidRPr="00A35C47">
        <w:rPr>
          <w:rFonts w:ascii="方正仿宋_GBK" w:eastAsia="方正仿宋_GBK" w:hint="eastAsia"/>
          <w:sz w:val="28"/>
          <w:szCs w:val="28"/>
        </w:rPr>
        <w:lastRenderedPageBreak/>
        <w:t>教育科学规划办、全国艺术科学规划办、全军社科规划办另行组织。</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七、</w:t>
      </w:r>
      <w:r w:rsidRPr="006C5616">
        <w:rPr>
          <w:rFonts w:ascii="方正仿宋_GBK" w:eastAsia="方正仿宋_GBK" w:hint="eastAsia"/>
          <w:b/>
          <w:color w:val="FF0000"/>
          <w:sz w:val="28"/>
          <w:szCs w:val="28"/>
        </w:rPr>
        <w:t>《国家社科基金项目2020年度课题指南》条目分为具体条目（带*号）和方向性条目两类。具体条目的申报，可选择不同的研究角度、方法和侧重点，也可对条目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w:t>
      </w:r>
      <w:r w:rsidRPr="00A35C47">
        <w:rPr>
          <w:rFonts w:ascii="方正仿宋_GBK" w:eastAsia="方正仿宋_GBK" w:hint="eastAsia"/>
          <w:sz w:val="28"/>
          <w:szCs w:val="28"/>
        </w:rPr>
        <w:t>无论是按《课题指南》拟定的选题还是自选课题，课题名称的表述要科学、严谨、规范、简明，避免引起歧义或争议。</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八、2020年度国家社科基金项目继续实行限额申报，限额指标另行下达。各地社科规划管理部门、在京委托管理机构和申请单位要着力提高申报质量，适当控制申报数量，特别是要减少同类选题重复申报。</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九、申报课题的资助额度为：</w:t>
      </w:r>
      <w:r w:rsidRPr="006C5616">
        <w:rPr>
          <w:rFonts w:ascii="方正仿宋_GBK" w:eastAsia="方正仿宋_GBK" w:hint="eastAsia"/>
          <w:b/>
          <w:color w:val="FF0000"/>
          <w:sz w:val="28"/>
          <w:szCs w:val="28"/>
        </w:rPr>
        <w:t>重点项目35万元，一般项目和青年项目20万元。</w:t>
      </w:r>
      <w:r w:rsidRPr="00A35C47">
        <w:rPr>
          <w:rFonts w:ascii="方正仿宋_GBK" w:eastAsia="方正仿宋_GBK" w:hint="eastAsia"/>
          <w:sz w:val="28"/>
          <w:szCs w:val="28"/>
        </w:rPr>
        <w:t>申请人应按照《国家社会科学基金管理办法》和《国家社会科学基金项目资金管理办法》（详见我办网站）的要求，根据实际需要编制科学合理的经费预算。</w:t>
      </w:r>
    </w:p>
    <w:p w:rsidR="00A35C47" w:rsidRPr="006C5616" w:rsidRDefault="00A35C47" w:rsidP="00A35C47">
      <w:pPr>
        <w:ind w:firstLineChars="200" w:firstLine="560"/>
        <w:rPr>
          <w:rFonts w:ascii="方正仿宋_GBK" w:eastAsia="方正仿宋_GBK"/>
          <w:b/>
          <w:color w:val="FF0000"/>
          <w:sz w:val="28"/>
          <w:szCs w:val="28"/>
        </w:rPr>
      </w:pPr>
      <w:r w:rsidRPr="00A35C47">
        <w:rPr>
          <w:rFonts w:ascii="方正仿宋_GBK" w:eastAsia="方正仿宋_GBK" w:hint="eastAsia"/>
          <w:sz w:val="28"/>
          <w:szCs w:val="28"/>
        </w:rPr>
        <w:t>十、国家社科基金项目的完成时限，</w:t>
      </w:r>
      <w:r w:rsidRPr="006C5616">
        <w:rPr>
          <w:rFonts w:ascii="方正仿宋_GBK" w:eastAsia="方正仿宋_GBK" w:hint="eastAsia"/>
          <w:b/>
          <w:color w:val="FF0000"/>
          <w:sz w:val="28"/>
          <w:szCs w:val="28"/>
        </w:rPr>
        <w:t>基础理论研究一般为3—5年，应用对策研究一般为2—3年。</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十一、为避免一题多报、交叉申请和重复立项，确保申请人有足</w:t>
      </w:r>
      <w:r w:rsidRPr="00A35C47">
        <w:rPr>
          <w:rFonts w:ascii="方正仿宋_GBK" w:eastAsia="方正仿宋_GBK" w:hint="eastAsia"/>
          <w:sz w:val="28"/>
          <w:szCs w:val="28"/>
        </w:rPr>
        <w:lastRenderedPageBreak/>
        <w:t>够的时间和精力从事课题研究，2020年度国家社科基金项目申请作如下限定：</w:t>
      </w:r>
      <w:r w:rsidRPr="006C5616">
        <w:rPr>
          <w:rFonts w:ascii="方正仿宋_GBK" w:eastAsia="方正仿宋_GBK" w:hint="eastAsia"/>
          <w:b/>
          <w:color w:val="FF0000"/>
          <w:sz w:val="28"/>
          <w:szCs w:val="28"/>
        </w:rPr>
        <w:t>（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2020年2月15日之前的，或在2月15日前已向我办提交结项材料的，可以申请本年度项目。后者具体日期以各地社科规划管理部门寄出结项材料时间或在国家社科基金科研创新服务管理平台中审核提交的时间为准）。（3）申请国家自然科学基金项目及其他国家级科研项目的负责人同年度不能申请国家社科基金项目</w:t>
      </w:r>
      <w:r w:rsidRPr="006C5616">
        <w:rPr>
          <w:rFonts w:ascii="方正仿宋_GBK" w:eastAsia="方正仿宋_GBK" w:hint="eastAsia"/>
          <w:sz w:val="28"/>
          <w:szCs w:val="28"/>
        </w:rPr>
        <w:t>，其课题组成员也不能作为负责人以内容基本相同或相近选题申请国家社科基金项目。</w:t>
      </w:r>
      <w:r w:rsidRPr="006C5616">
        <w:rPr>
          <w:rFonts w:ascii="方正仿宋_GBK" w:eastAsia="方正仿宋_GBK" w:hint="eastAsia"/>
          <w:b/>
          <w:color w:val="FF0000"/>
          <w:sz w:val="28"/>
          <w:szCs w:val="28"/>
        </w:rPr>
        <w:t>（4）申请2020年度教育部人文社会科学研究一般项目的负责人不能申请同年度国家社科基金项目。</w:t>
      </w:r>
      <w:r w:rsidRPr="00A35C47">
        <w:rPr>
          <w:rFonts w:ascii="方正仿宋_GBK" w:eastAsia="方正仿宋_GBK" w:hint="eastAsia"/>
          <w:sz w:val="28"/>
          <w:szCs w:val="28"/>
        </w:rPr>
        <w:t>（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w:t>
      </w:r>
      <w:r w:rsidRPr="00A35C47">
        <w:rPr>
          <w:rFonts w:ascii="方正仿宋_GBK" w:eastAsia="方正仿宋_GBK" w:hint="eastAsia"/>
          <w:sz w:val="28"/>
          <w:szCs w:val="28"/>
        </w:rPr>
        <w:lastRenderedPageBreak/>
        <w:t>（出站报告）原件。（8）不得以已出版的内容基本相同的研究成果申请国家社科基金项目。（9）凡以国家社科基金项目名义发表阶段性成果或最终成果，不得同时标注多家基金项目资助字样。</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十三、申报课题全部实行同行专家通讯初评，初评采用《活页》匿名方式，《活页》论证字数不超过七千字，要按《活页》中规定的方式列出前期相关研究成果。</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w:t>
      </w:r>
      <w:r w:rsidRPr="00A35C47">
        <w:rPr>
          <w:rFonts w:ascii="方正仿宋_GBK" w:eastAsia="方正仿宋_GBK" w:hint="eastAsia"/>
          <w:sz w:val="28"/>
          <w:szCs w:val="28"/>
        </w:rPr>
        <w:lastRenderedPageBreak/>
        <w:t>民族语言文字或者外语撰写成果，请在《申请书》论证中予以说明。</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十五、项目申报材料从我办网站下载,或向受理单位索取。《申请书》经所在单位审查盖章后，报送本省（区、市）社科规划管理部门或在京委托管理机构。</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十六、各地社科规划管理部门、在京委托管理机构和基层科研管理部门要加强对申报工作的组织和指导，严格审核申报资格、前期研究成果的真实性、课题组的研究实力和必备条件等，签署明确意见后上报我办。</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七、各地社科规划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A35C47" w:rsidRPr="00A35C47" w:rsidRDefault="00A35C47" w:rsidP="00A35C47">
      <w:pPr>
        <w:ind w:firstLineChars="200" w:firstLine="560"/>
        <w:rPr>
          <w:rFonts w:ascii="方正仿宋_GBK" w:eastAsia="方正仿宋_GBK"/>
          <w:sz w:val="28"/>
          <w:szCs w:val="28"/>
        </w:rPr>
      </w:pPr>
      <w:r w:rsidRPr="00A35C47">
        <w:rPr>
          <w:rFonts w:ascii="方正仿宋_GBK" w:eastAsia="方正仿宋_GBK" w:hint="eastAsia"/>
          <w:sz w:val="28"/>
          <w:szCs w:val="28"/>
        </w:rPr>
        <w:t>十八、各地社科规划管理部门、在京委托管理机构和基层科研管理部门要按规定做好申报数据录入、打印报表、纸本《申请书》与《活页》及电子版《申请书》（WORD文件格式）的汇总报送等工作。各地社科规划管理部门、在京委托管理机构要按申报单位和申请人分类汇总后，将电子版《申请书》统一刻录成光盘（为避免磨损可用U盘），随同纸质版申请材料一同报送我办。</w:t>
      </w:r>
    </w:p>
    <w:p w:rsidR="00B64A01" w:rsidRPr="00DA742A" w:rsidRDefault="00A35C47" w:rsidP="00DA742A">
      <w:pPr>
        <w:ind w:firstLineChars="200" w:firstLine="560"/>
        <w:rPr>
          <w:rFonts w:ascii="方正仿宋_GBK" w:eastAsia="方正仿宋_GBK"/>
          <w:sz w:val="28"/>
          <w:szCs w:val="28"/>
        </w:rPr>
      </w:pPr>
      <w:r w:rsidRPr="00A35C47">
        <w:rPr>
          <w:rFonts w:ascii="方正仿宋_GBK" w:eastAsia="方正仿宋_GBK" w:hint="eastAsia"/>
          <w:sz w:val="28"/>
          <w:szCs w:val="28"/>
        </w:rPr>
        <w:t>十九、课题申报时间为2019年12月20日至2020年2月15日。各地社科规划管理部门和新疆生产建设兵团社科规划办、在京委托管</w:t>
      </w:r>
      <w:r w:rsidRPr="00A35C47">
        <w:rPr>
          <w:rFonts w:ascii="方正仿宋_GBK" w:eastAsia="方正仿宋_GBK" w:hint="eastAsia"/>
          <w:sz w:val="28"/>
          <w:szCs w:val="28"/>
        </w:rPr>
        <w:lastRenderedPageBreak/>
        <w:t>理机构须于2020年2月18日前，将汇总并认真校对后的《申请书》中“数据表”数据发至我办邮箱（npopss@vip.163.com），并确保电子数据和《申请书》中“数据表”一致；2月20日前将纸质版《申请书》和《活页》、电子版《申请书》、统计表报送至我办，逾期不予受理。</w:t>
      </w:r>
    </w:p>
    <w:sectPr w:rsidR="00B64A01" w:rsidRPr="00DA742A" w:rsidSect="00B64A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8C" w:rsidRDefault="004C658C" w:rsidP="006C5616">
      <w:r>
        <w:separator/>
      </w:r>
    </w:p>
  </w:endnote>
  <w:endnote w:type="continuationSeparator" w:id="1">
    <w:p w:rsidR="004C658C" w:rsidRDefault="004C658C" w:rsidP="006C5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8C" w:rsidRDefault="004C658C" w:rsidP="006C5616">
      <w:r>
        <w:separator/>
      </w:r>
    </w:p>
  </w:footnote>
  <w:footnote w:type="continuationSeparator" w:id="1">
    <w:p w:rsidR="004C658C" w:rsidRDefault="004C658C" w:rsidP="006C5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C47"/>
    <w:rsid w:val="004C658C"/>
    <w:rsid w:val="006C5616"/>
    <w:rsid w:val="00764A1F"/>
    <w:rsid w:val="00846FD2"/>
    <w:rsid w:val="00A35C47"/>
    <w:rsid w:val="00B64A01"/>
    <w:rsid w:val="00DA7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01"/>
    <w:pPr>
      <w:widowControl w:val="0"/>
      <w:jc w:val="both"/>
    </w:pPr>
  </w:style>
  <w:style w:type="paragraph" w:styleId="1">
    <w:name w:val="heading 1"/>
    <w:basedOn w:val="a"/>
    <w:link w:val="1Char"/>
    <w:uiPriority w:val="9"/>
    <w:qFormat/>
    <w:rsid w:val="00A35C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5C47"/>
    <w:rPr>
      <w:rFonts w:ascii="宋体" w:eastAsia="宋体" w:hAnsi="宋体" w:cs="宋体"/>
      <w:b/>
      <w:bCs/>
      <w:kern w:val="36"/>
      <w:sz w:val="48"/>
      <w:szCs w:val="48"/>
    </w:rPr>
  </w:style>
  <w:style w:type="paragraph" w:styleId="a3">
    <w:name w:val="Normal (Web)"/>
    <w:basedOn w:val="a"/>
    <w:uiPriority w:val="99"/>
    <w:semiHidden/>
    <w:unhideWhenUsed/>
    <w:rsid w:val="00A35C4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A35C47"/>
    <w:rPr>
      <w:color w:val="0000FF"/>
      <w:u w:val="single"/>
    </w:rPr>
  </w:style>
  <w:style w:type="paragraph" w:styleId="a5">
    <w:name w:val="header"/>
    <w:basedOn w:val="a"/>
    <w:link w:val="Char"/>
    <w:uiPriority w:val="99"/>
    <w:semiHidden/>
    <w:unhideWhenUsed/>
    <w:rsid w:val="006C5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C5616"/>
    <w:rPr>
      <w:sz w:val="18"/>
      <w:szCs w:val="18"/>
    </w:rPr>
  </w:style>
  <w:style w:type="paragraph" w:styleId="a6">
    <w:name w:val="footer"/>
    <w:basedOn w:val="a"/>
    <w:link w:val="Char0"/>
    <w:uiPriority w:val="99"/>
    <w:semiHidden/>
    <w:unhideWhenUsed/>
    <w:rsid w:val="006C561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C5616"/>
    <w:rPr>
      <w:sz w:val="18"/>
      <w:szCs w:val="18"/>
    </w:rPr>
  </w:style>
</w:styles>
</file>

<file path=word/webSettings.xml><?xml version="1.0" encoding="utf-8"?>
<w:webSettings xmlns:r="http://schemas.openxmlformats.org/officeDocument/2006/relationships" xmlns:w="http://schemas.openxmlformats.org/wordprocessingml/2006/main">
  <w:divs>
    <w:div w:id="487357867">
      <w:bodyDiv w:val="1"/>
      <w:marLeft w:val="0"/>
      <w:marRight w:val="0"/>
      <w:marTop w:val="0"/>
      <w:marBottom w:val="0"/>
      <w:divBdr>
        <w:top w:val="none" w:sz="0" w:space="0" w:color="auto"/>
        <w:left w:val="none" w:sz="0" w:space="0" w:color="auto"/>
        <w:bottom w:val="none" w:sz="0" w:space="0" w:color="auto"/>
        <w:right w:val="none" w:sz="0" w:space="0" w:color="auto"/>
      </w:divBdr>
    </w:div>
    <w:div w:id="875698818">
      <w:bodyDiv w:val="1"/>
      <w:marLeft w:val="0"/>
      <w:marRight w:val="0"/>
      <w:marTop w:val="0"/>
      <w:marBottom w:val="0"/>
      <w:divBdr>
        <w:top w:val="none" w:sz="0" w:space="0" w:color="auto"/>
        <w:left w:val="none" w:sz="0" w:space="0" w:color="auto"/>
        <w:bottom w:val="none" w:sz="0" w:space="0" w:color="auto"/>
        <w:right w:val="none" w:sz="0" w:space="0" w:color="auto"/>
      </w:divBdr>
    </w:div>
    <w:div w:id="10272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574</Words>
  <Characters>3277</Characters>
  <Application>Microsoft Office Word</Application>
  <DocSecurity>0</DocSecurity>
  <Lines>27</Lines>
  <Paragraphs>7</Paragraphs>
  <ScaleCrop>false</ScaleCrop>
  <Company>yznu</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3</cp:revision>
  <dcterms:created xsi:type="dcterms:W3CDTF">2019-12-23T08:24:00Z</dcterms:created>
  <dcterms:modified xsi:type="dcterms:W3CDTF">2019-12-25T02:26:00Z</dcterms:modified>
</cp:coreProperties>
</file>